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54EC" w14:textId="112FC0BD" w:rsidR="000E1AAD" w:rsidRPr="00790E01" w:rsidRDefault="22BE0FEE" w:rsidP="1BFBC3D2">
      <w:pPr>
        <w:spacing w:after="0" w:line="240" w:lineRule="auto"/>
        <w:jc w:val="center"/>
        <w:rPr>
          <w:rFonts w:eastAsiaTheme="minorEastAsia"/>
          <w:b/>
          <w:bCs/>
        </w:rPr>
      </w:pPr>
      <w:r w:rsidRPr="1BFBC3D2">
        <w:rPr>
          <w:rFonts w:eastAsiaTheme="minorEastAsia"/>
          <w:b/>
          <w:bCs/>
        </w:rPr>
        <w:t>Seattle Board of Parks and Recreation Commissioners</w:t>
      </w:r>
    </w:p>
    <w:p w14:paraId="7001CB4E" w14:textId="33D00BFC" w:rsidR="000E1AAD" w:rsidRPr="00790E01" w:rsidRDefault="22BE0FEE" w:rsidP="1BFBC3D2">
      <w:pPr>
        <w:spacing w:after="0" w:line="240" w:lineRule="auto"/>
        <w:jc w:val="center"/>
        <w:rPr>
          <w:rFonts w:eastAsiaTheme="minorEastAsia"/>
          <w:b/>
          <w:bCs/>
        </w:rPr>
      </w:pPr>
      <w:r w:rsidRPr="1BFBC3D2">
        <w:rPr>
          <w:rFonts w:eastAsiaTheme="minorEastAsia"/>
          <w:b/>
          <w:bCs/>
        </w:rPr>
        <w:t>Seattle Park District Cycle 2 Planning</w:t>
      </w:r>
    </w:p>
    <w:p w14:paraId="37EB46ED" w14:textId="77777777" w:rsidR="005A774D" w:rsidRPr="00790E01" w:rsidRDefault="005A774D" w:rsidP="1BFBC3D2">
      <w:pPr>
        <w:spacing w:after="0" w:line="240" w:lineRule="auto"/>
        <w:jc w:val="center"/>
        <w:rPr>
          <w:rFonts w:eastAsiaTheme="minorEastAsia"/>
          <w:b/>
          <w:bCs/>
        </w:rPr>
      </w:pPr>
    </w:p>
    <w:p w14:paraId="7F5BBDFB" w14:textId="62902857" w:rsidR="00030FF5" w:rsidRDefault="00165198" w:rsidP="1BFBC3D2">
      <w:pPr>
        <w:spacing w:after="0" w:line="240" w:lineRule="auto"/>
        <w:jc w:val="center"/>
        <w:rPr>
          <w:rFonts w:eastAsiaTheme="minorEastAsia"/>
          <w:b/>
          <w:bCs/>
          <w:caps/>
        </w:rPr>
      </w:pPr>
      <w:r>
        <w:rPr>
          <w:rFonts w:eastAsiaTheme="minorEastAsia"/>
          <w:b/>
          <w:bCs/>
          <w:caps/>
        </w:rPr>
        <w:t>FULL BOARD</w:t>
      </w:r>
      <w:r w:rsidR="22BE0FEE" w:rsidRPr="1BFBC3D2">
        <w:rPr>
          <w:rFonts w:eastAsiaTheme="minorEastAsia"/>
          <w:b/>
          <w:bCs/>
          <w:caps/>
        </w:rPr>
        <w:t xml:space="preserve"> Report and Recommendations</w:t>
      </w:r>
      <w:r w:rsidR="00551289">
        <w:rPr>
          <w:rFonts w:eastAsiaTheme="minorEastAsia"/>
          <w:b/>
          <w:bCs/>
          <w:caps/>
        </w:rPr>
        <w:t xml:space="preserve"> </w:t>
      </w:r>
    </w:p>
    <w:p w14:paraId="4F688070" w14:textId="59006627" w:rsidR="000E1AAD" w:rsidRPr="00790E01" w:rsidRDefault="00551289" w:rsidP="1BFBC3D2">
      <w:pPr>
        <w:spacing w:after="0" w:line="240" w:lineRule="auto"/>
        <w:jc w:val="center"/>
        <w:rPr>
          <w:rFonts w:eastAsiaTheme="minorEastAsia"/>
          <w:b/>
          <w:bCs/>
          <w:caps/>
        </w:rPr>
      </w:pPr>
      <w:r>
        <w:rPr>
          <w:rFonts w:eastAsiaTheme="minorEastAsia"/>
          <w:b/>
          <w:bCs/>
          <w:caps/>
        </w:rPr>
        <w:t>TO SEATTLE PARKS AND RECREATION SUPERINTENDENT CHRISTOPHER WILLIAMS</w:t>
      </w:r>
    </w:p>
    <w:p w14:paraId="47112A00" w14:textId="78852D12" w:rsidR="0042232D" w:rsidRPr="00790E01" w:rsidRDefault="0042232D" w:rsidP="1BFBC3D2">
      <w:pPr>
        <w:spacing w:after="0" w:line="240" w:lineRule="auto"/>
        <w:jc w:val="center"/>
        <w:rPr>
          <w:rFonts w:eastAsiaTheme="minorEastAsia"/>
          <w:b/>
          <w:bCs/>
          <w:caps/>
        </w:rPr>
      </w:pPr>
    </w:p>
    <w:p w14:paraId="158B95B3" w14:textId="6344F14A" w:rsidR="000E1AAD" w:rsidRPr="00790E01" w:rsidRDefault="22BE0FEE" w:rsidP="1BFBC3D2">
      <w:pPr>
        <w:spacing w:after="0" w:line="240" w:lineRule="auto"/>
        <w:jc w:val="center"/>
        <w:rPr>
          <w:rFonts w:eastAsiaTheme="minorEastAsia"/>
          <w:b/>
          <w:bCs/>
        </w:rPr>
      </w:pPr>
      <w:r w:rsidRPr="1BFBC3D2">
        <w:rPr>
          <w:rFonts w:eastAsiaTheme="minorEastAsia"/>
          <w:b/>
          <w:bCs/>
        </w:rPr>
        <w:t xml:space="preserve">May </w:t>
      </w:r>
      <w:r w:rsidR="00F92D0F">
        <w:rPr>
          <w:rFonts w:eastAsiaTheme="minorEastAsia"/>
          <w:b/>
          <w:bCs/>
        </w:rPr>
        <w:t>19</w:t>
      </w:r>
      <w:r w:rsidRPr="1BFBC3D2">
        <w:rPr>
          <w:rFonts w:eastAsiaTheme="minorEastAsia"/>
          <w:b/>
          <w:bCs/>
        </w:rPr>
        <w:t>, 2022</w:t>
      </w:r>
    </w:p>
    <w:p w14:paraId="1438F1EC" w14:textId="77777777" w:rsidR="00182405" w:rsidRPr="00790E01" w:rsidRDefault="00182405" w:rsidP="1BFBC3D2">
      <w:pPr>
        <w:spacing w:after="0" w:line="240" w:lineRule="auto"/>
        <w:rPr>
          <w:rFonts w:eastAsiaTheme="minorEastAsia"/>
        </w:rPr>
      </w:pPr>
    </w:p>
    <w:p w14:paraId="1B520AF8" w14:textId="77777777" w:rsidR="004716B5" w:rsidRPr="00790E01" w:rsidRDefault="004716B5" w:rsidP="004716B5">
      <w:pPr>
        <w:spacing w:after="0" w:line="240" w:lineRule="auto"/>
        <w:rPr>
          <w:rFonts w:eastAsiaTheme="minorEastAsia"/>
          <w:b/>
          <w:bCs/>
        </w:rPr>
      </w:pPr>
      <w:r w:rsidRPr="1BFBC3D2">
        <w:rPr>
          <w:rFonts w:eastAsiaTheme="minorEastAsia"/>
          <w:b/>
          <w:bCs/>
        </w:rPr>
        <w:t>INTRODUCTION</w:t>
      </w:r>
    </w:p>
    <w:p w14:paraId="357B9F91" w14:textId="77777777" w:rsidR="004716B5" w:rsidRPr="00790E01" w:rsidRDefault="004716B5" w:rsidP="004716B5">
      <w:pPr>
        <w:spacing w:after="0" w:line="240" w:lineRule="auto"/>
        <w:rPr>
          <w:rFonts w:eastAsiaTheme="minorEastAsia"/>
        </w:rPr>
      </w:pPr>
    </w:p>
    <w:p w14:paraId="62A53E7D" w14:textId="06C75E7E" w:rsidR="004716B5" w:rsidRPr="00790E01" w:rsidRDefault="004716B5" w:rsidP="004716B5">
      <w:pPr>
        <w:spacing w:after="0" w:line="240" w:lineRule="auto"/>
        <w:rPr>
          <w:rFonts w:eastAsiaTheme="minorEastAsia"/>
        </w:rPr>
      </w:pPr>
      <w:r w:rsidRPr="1BFBC3D2">
        <w:rPr>
          <w:rFonts w:eastAsiaTheme="minorEastAsia"/>
        </w:rPr>
        <w:t xml:space="preserve">We are pleased to present the </w:t>
      </w:r>
      <w:r w:rsidR="00D819DE">
        <w:rPr>
          <w:rFonts w:eastAsiaTheme="minorEastAsia"/>
        </w:rPr>
        <w:t xml:space="preserve">final </w:t>
      </w:r>
      <w:r w:rsidRPr="1BFBC3D2">
        <w:rPr>
          <w:rFonts w:eastAsiaTheme="minorEastAsia"/>
        </w:rPr>
        <w:t xml:space="preserve">report and recommendations from the Seattle Board of Parks and Recreation Commissioners (the Board) for </w:t>
      </w:r>
      <w:r w:rsidR="00A476DA">
        <w:rPr>
          <w:rFonts w:eastAsiaTheme="minorEastAsia"/>
        </w:rPr>
        <w:t xml:space="preserve">additional investments </w:t>
      </w:r>
      <w:r w:rsidR="0014155D">
        <w:rPr>
          <w:rFonts w:eastAsiaTheme="minorEastAsia"/>
        </w:rPr>
        <w:t xml:space="preserve">in </w:t>
      </w:r>
      <w:r w:rsidRPr="1BFBC3D2">
        <w:rPr>
          <w:rFonts w:eastAsiaTheme="minorEastAsia"/>
        </w:rPr>
        <w:t>the 2023-2028 funding cycle of the Seattle Park District</w:t>
      </w:r>
      <w:r w:rsidR="00557418">
        <w:rPr>
          <w:rFonts w:eastAsiaTheme="minorEastAsia"/>
        </w:rPr>
        <w:t xml:space="preserve"> (see Appendix 1)</w:t>
      </w:r>
      <w:r w:rsidRPr="1BFBC3D2">
        <w:rPr>
          <w:rFonts w:eastAsiaTheme="minorEastAsia"/>
        </w:rPr>
        <w:t>.</w:t>
      </w:r>
    </w:p>
    <w:p w14:paraId="785B1FD1" w14:textId="77777777" w:rsidR="004716B5" w:rsidRPr="00790E01" w:rsidRDefault="004716B5" w:rsidP="004716B5">
      <w:pPr>
        <w:spacing w:after="0" w:line="240" w:lineRule="auto"/>
        <w:rPr>
          <w:rFonts w:eastAsiaTheme="minorEastAsia"/>
        </w:rPr>
      </w:pPr>
    </w:p>
    <w:p w14:paraId="5AE09008" w14:textId="77777777" w:rsidR="004716B5" w:rsidRPr="00790E01" w:rsidRDefault="004716B5" w:rsidP="004716B5">
      <w:pPr>
        <w:spacing w:after="0" w:line="240" w:lineRule="auto"/>
        <w:rPr>
          <w:rFonts w:eastAsiaTheme="minorEastAsia"/>
        </w:rPr>
      </w:pPr>
      <w:r w:rsidRPr="1BFBC3D2">
        <w:rPr>
          <w:rFonts w:eastAsiaTheme="minorEastAsia"/>
        </w:rPr>
        <w:t>We are proud to serve in our roles as Commissioners on behalf of the public and we are excited to support a solid and comprehensive funding proposal designed to provide clean, safe and welcoming parks, enhance access, services and recreation programs, and invest in the future.</w:t>
      </w:r>
    </w:p>
    <w:p w14:paraId="74026D87" w14:textId="77777777" w:rsidR="004716B5" w:rsidRPr="00790E01" w:rsidRDefault="004716B5" w:rsidP="004716B5">
      <w:pPr>
        <w:spacing w:after="0" w:line="240" w:lineRule="auto"/>
        <w:rPr>
          <w:rFonts w:eastAsiaTheme="minorEastAsia"/>
        </w:rPr>
      </w:pPr>
    </w:p>
    <w:p w14:paraId="1C30C018" w14:textId="2980B170" w:rsidR="004716B5" w:rsidRPr="00790E01" w:rsidRDefault="004716B5" w:rsidP="004716B5">
      <w:pPr>
        <w:spacing w:after="0" w:line="240" w:lineRule="auto"/>
        <w:rPr>
          <w:rFonts w:eastAsiaTheme="minorEastAsia"/>
        </w:rPr>
      </w:pPr>
      <w:r w:rsidRPr="1BFBC3D2">
        <w:rPr>
          <w:rFonts w:eastAsiaTheme="minorEastAsia"/>
        </w:rPr>
        <w:t xml:space="preserve">We would like to thank Seattle residents and voters for their support of the Park District when they approved the property tax-funded measure in August 2014. Public interest and input helped shape the first cycle of projects and programs funded by the Park District from 2015 to 2020, and they </w:t>
      </w:r>
      <w:r w:rsidR="00F92D0F">
        <w:rPr>
          <w:rFonts w:eastAsiaTheme="minorEastAsia"/>
        </w:rPr>
        <w:t xml:space="preserve">have </w:t>
      </w:r>
      <w:r w:rsidRPr="1BFBC3D2">
        <w:rPr>
          <w:rFonts w:eastAsiaTheme="minorEastAsia"/>
        </w:rPr>
        <w:t>continue</w:t>
      </w:r>
      <w:r w:rsidR="00F92D0F">
        <w:rPr>
          <w:rFonts w:eastAsiaTheme="minorEastAsia"/>
        </w:rPr>
        <w:t>d</w:t>
      </w:r>
      <w:r w:rsidRPr="1BFBC3D2">
        <w:rPr>
          <w:rFonts w:eastAsiaTheme="minorEastAsia"/>
        </w:rPr>
        <w:t xml:space="preserve"> to inform our recommended decisions for the next cycle of proposed projects. A summary of public comment for this process is included later in the report.</w:t>
      </w:r>
    </w:p>
    <w:p w14:paraId="15460980" w14:textId="77777777" w:rsidR="004716B5" w:rsidRDefault="004716B5" w:rsidP="004716B5">
      <w:pPr>
        <w:spacing w:after="0" w:line="240" w:lineRule="auto"/>
        <w:rPr>
          <w:rFonts w:eastAsiaTheme="minorEastAsia"/>
        </w:rPr>
      </w:pPr>
    </w:p>
    <w:p w14:paraId="3AE7307E" w14:textId="77777777" w:rsidR="004716B5" w:rsidRPr="00676CDE" w:rsidRDefault="004716B5" w:rsidP="004716B5">
      <w:pPr>
        <w:spacing w:after="0" w:line="240" w:lineRule="auto"/>
        <w:rPr>
          <w:rFonts w:eastAsiaTheme="minorEastAsia"/>
          <w:b/>
          <w:bCs/>
        </w:rPr>
      </w:pPr>
      <w:r w:rsidRPr="1BFBC3D2">
        <w:rPr>
          <w:rFonts w:eastAsiaTheme="minorEastAsia"/>
          <w:b/>
          <w:bCs/>
        </w:rPr>
        <w:t>CONTEXT TO PRIORITIZATION</w:t>
      </w:r>
    </w:p>
    <w:p w14:paraId="523C2611" w14:textId="77777777" w:rsidR="004716B5" w:rsidRDefault="004716B5" w:rsidP="004716B5">
      <w:pPr>
        <w:spacing w:after="0" w:line="240" w:lineRule="auto"/>
        <w:rPr>
          <w:rFonts w:eastAsiaTheme="minorEastAsia"/>
        </w:rPr>
      </w:pPr>
    </w:p>
    <w:p w14:paraId="688D4146" w14:textId="644AA5F5" w:rsidR="004716B5" w:rsidRDefault="004716B5" w:rsidP="004716B5">
      <w:pPr>
        <w:spacing w:line="240" w:lineRule="auto"/>
        <w:rPr>
          <w:rFonts w:eastAsiaTheme="minorEastAsia"/>
          <w:color w:val="000000" w:themeColor="text1"/>
        </w:rPr>
      </w:pPr>
      <w:r w:rsidRPr="1BFBC3D2">
        <w:rPr>
          <w:rFonts w:eastAsiaTheme="minorEastAsia"/>
          <w:color w:val="000000" w:themeColor="text1"/>
        </w:rPr>
        <w:t xml:space="preserve">Planning for the Park District’s second six-year cycle began with the development of the department’s </w:t>
      </w:r>
      <w:hyperlink r:id="rId11" w:history="1">
        <w:r w:rsidRPr="00910A2A">
          <w:rPr>
            <w:rStyle w:val="Hyperlink"/>
            <w:rFonts w:eastAsiaTheme="minorEastAsia"/>
          </w:rPr>
          <w:t>Strategic Plan</w:t>
        </w:r>
      </w:hyperlink>
      <w:r w:rsidRPr="1BFBC3D2">
        <w:rPr>
          <w:rFonts w:eastAsiaTheme="minorEastAsia"/>
          <w:color w:val="000000" w:themeColor="text1"/>
        </w:rPr>
        <w:t xml:space="preserve">, a comprehensive plan that guides Seattle Parks and Recreation’s </w:t>
      </w:r>
      <w:r w:rsidR="009B0AD1">
        <w:rPr>
          <w:rFonts w:eastAsiaTheme="minorEastAsia"/>
          <w:color w:val="000000" w:themeColor="text1"/>
        </w:rPr>
        <w:t xml:space="preserve">(SPR) </w:t>
      </w:r>
      <w:r w:rsidRPr="1BFBC3D2">
        <w:rPr>
          <w:rFonts w:eastAsiaTheme="minorEastAsia"/>
          <w:color w:val="000000" w:themeColor="text1"/>
        </w:rPr>
        <w:t xml:space="preserve">programming, services and investments from 2020 to 2032. In 2020, SPR </w:t>
      </w:r>
      <w:r w:rsidR="00516989">
        <w:rPr>
          <w:rFonts w:eastAsiaTheme="minorEastAsia"/>
          <w:color w:val="000000" w:themeColor="text1"/>
        </w:rPr>
        <w:t>paused</w:t>
      </w:r>
      <w:r w:rsidRPr="1BFBC3D2">
        <w:rPr>
          <w:rFonts w:eastAsiaTheme="minorEastAsia"/>
          <w:color w:val="000000" w:themeColor="text1"/>
        </w:rPr>
        <w:t xml:space="preserve"> Park District</w:t>
      </w:r>
      <w:r w:rsidR="00516989">
        <w:rPr>
          <w:rFonts w:eastAsiaTheme="minorEastAsia"/>
          <w:color w:val="000000" w:themeColor="text1"/>
        </w:rPr>
        <w:t xml:space="preserve"> planning</w:t>
      </w:r>
      <w:r w:rsidRPr="1BFBC3D2">
        <w:rPr>
          <w:rFonts w:eastAsiaTheme="minorEastAsia"/>
          <w:color w:val="000000" w:themeColor="text1"/>
        </w:rPr>
        <w:t xml:space="preserve"> efforts due to the impacts of the COVID-19 Pandemic.</w:t>
      </w:r>
    </w:p>
    <w:p w14:paraId="0E0E183D" w14:textId="4DAD451F" w:rsidR="004716B5" w:rsidRDefault="004716B5" w:rsidP="004716B5">
      <w:pPr>
        <w:spacing w:line="240" w:lineRule="auto"/>
        <w:rPr>
          <w:rFonts w:eastAsiaTheme="minorEastAsia"/>
          <w:color w:val="000000" w:themeColor="text1"/>
        </w:rPr>
      </w:pPr>
      <w:r w:rsidRPr="1BFBC3D2">
        <w:rPr>
          <w:rFonts w:eastAsiaTheme="minorEastAsia"/>
          <w:color w:val="000000" w:themeColor="text1"/>
        </w:rPr>
        <w:t xml:space="preserve">When planning resumed in 2021, SPR re-engaged with the community and shifted its focus to meet emerging needs related to four parallel crises: racial equity, public health and </w:t>
      </w:r>
      <w:proofErr w:type="spellStart"/>
      <w:r w:rsidRPr="1BFBC3D2">
        <w:rPr>
          <w:rFonts w:eastAsiaTheme="minorEastAsia"/>
          <w:color w:val="000000" w:themeColor="text1"/>
        </w:rPr>
        <w:t>well being</w:t>
      </w:r>
      <w:proofErr w:type="spellEnd"/>
      <w:r w:rsidRPr="1BFBC3D2">
        <w:rPr>
          <w:rFonts w:eastAsiaTheme="minorEastAsia"/>
          <w:color w:val="000000" w:themeColor="text1"/>
        </w:rPr>
        <w:t>, economic recovery and climate change</w:t>
      </w:r>
      <w:r>
        <w:rPr>
          <w:rFonts w:eastAsiaTheme="minorEastAsia"/>
          <w:color w:val="000000" w:themeColor="text1"/>
        </w:rPr>
        <w:t xml:space="preserve"> through the creation of a more focused </w:t>
      </w:r>
      <w:hyperlink r:id="rId12" w:history="1">
        <w:r w:rsidR="004164DB">
          <w:rPr>
            <w:rStyle w:val="Hyperlink"/>
            <w:rFonts w:eastAsiaTheme="minorEastAsia"/>
          </w:rPr>
          <w:t>A</w:t>
        </w:r>
        <w:r w:rsidRPr="008812CF">
          <w:rPr>
            <w:rStyle w:val="Hyperlink"/>
            <w:rFonts w:eastAsiaTheme="minorEastAsia"/>
          </w:rPr>
          <w:t xml:space="preserve">ction </w:t>
        </w:r>
        <w:r w:rsidR="004164DB">
          <w:rPr>
            <w:rStyle w:val="Hyperlink"/>
            <w:rFonts w:eastAsiaTheme="minorEastAsia"/>
          </w:rPr>
          <w:t>P</w:t>
        </w:r>
        <w:r w:rsidRPr="008812CF">
          <w:rPr>
            <w:rStyle w:val="Hyperlink"/>
            <w:rFonts w:eastAsiaTheme="minorEastAsia"/>
          </w:rPr>
          <w:t>lan</w:t>
        </w:r>
      </w:hyperlink>
      <w:r>
        <w:rPr>
          <w:rFonts w:eastAsiaTheme="minorEastAsia"/>
          <w:color w:val="000000" w:themeColor="text1"/>
        </w:rPr>
        <w:t xml:space="preserve"> for 2022-2024</w:t>
      </w:r>
      <w:r w:rsidRPr="1BFBC3D2">
        <w:rPr>
          <w:rFonts w:eastAsiaTheme="minorEastAsia"/>
          <w:color w:val="000000" w:themeColor="text1"/>
        </w:rPr>
        <w:t>.</w:t>
      </w:r>
    </w:p>
    <w:p w14:paraId="4DC48EA9" w14:textId="5704EEB2" w:rsidR="004716B5" w:rsidRDefault="00C078E3" w:rsidP="004716B5">
      <w:pPr>
        <w:spacing w:after="0" w:line="240" w:lineRule="auto"/>
        <w:rPr>
          <w:rFonts w:eastAsiaTheme="minorEastAsia"/>
        </w:rPr>
      </w:pPr>
      <w:r w:rsidRPr="00C078E3">
        <w:rPr>
          <w:rFonts w:eastAsiaTheme="minorEastAsia"/>
          <w:noProof/>
        </w:rPr>
        <mc:AlternateContent>
          <mc:Choice Requires="wps">
            <w:drawing>
              <wp:anchor distT="45720" distB="45720" distL="114300" distR="114300" simplePos="0" relativeHeight="251659264" behindDoc="0" locked="0" layoutInCell="1" allowOverlap="1" wp14:anchorId="0A87D805" wp14:editId="3B063F09">
                <wp:simplePos x="0" y="0"/>
                <wp:positionH relativeFrom="column">
                  <wp:posOffset>2927985</wp:posOffset>
                </wp:positionH>
                <wp:positionV relativeFrom="paragraph">
                  <wp:posOffset>52070</wp:posOffset>
                </wp:positionV>
                <wp:extent cx="3149600" cy="232537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325370"/>
                        </a:xfrm>
                        <a:prstGeom prst="rect">
                          <a:avLst/>
                        </a:prstGeom>
                        <a:solidFill>
                          <a:srgbClr val="FFFFFF"/>
                        </a:solidFill>
                        <a:ln w="9525">
                          <a:solidFill>
                            <a:srgbClr val="000000"/>
                          </a:solidFill>
                          <a:miter lim="800000"/>
                          <a:headEnd/>
                          <a:tailEnd/>
                        </a:ln>
                      </wps:spPr>
                      <wps:txbx>
                        <w:txbxContent>
                          <w:p w14:paraId="528E86C5" w14:textId="7522F13E" w:rsidR="00C078E3" w:rsidRDefault="008A1044">
                            <w:r>
                              <w:rPr>
                                <w:noProof/>
                              </w:rPr>
                              <w:drawing>
                                <wp:inline distT="0" distB="0" distL="0" distR="0" wp14:anchorId="68FE7416" wp14:editId="106F219C">
                                  <wp:extent cx="2959227" cy="2151219"/>
                                  <wp:effectExtent l="0" t="0" r="0" b="190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00899" cy="21815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7D805" id="_x0000_t202" coordsize="21600,21600" o:spt="202" path="m,l,21600r21600,l21600,xe">
                <v:stroke joinstyle="miter"/>
                <v:path gradientshapeok="t" o:connecttype="rect"/>
              </v:shapetype>
              <v:shape id="Text Box 2" o:spid="_x0000_s1026" type="#_x0000_t202" style="position:absolute;margin-left:230.55pt;margin-top:4.1pt;width:248pt;height:18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mOJQIAAEc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">
                <v:textbox>
                  <w:txbxContent>
                    <w:p w14:paraId="528E86C5" w14:textId="7522F13E" w:rsidR="00C078E3" w:rsidRDefault="008A1044">
                      <w:r>
                        <w:rPr>
                          <w:noProof/>
                        </w:rPr>
                        <w:drawing>
                          <wp:inline distT="0" distB="0" distL="0" distR="0" wp14:anchorId="68FE7416" wp14:editId="106F219C">
                            <wp:extent cx="2959227" cy="2151219"/>
                            <wp:effectExtent l="0" t="0" r="0" b="190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000899" cy="2181513"/>
                                    </a:xfrm>
                                    <a:prstGeom prst="rect">
                                      <a:avLst/>
                                    </a:prstGeom>
                                  </pic:spPr>
                                </pic:pic>
                              </a:graphicData>
                            </a:graphic>
                          </wp:inline>
                        </w:drawing>
                      </w:r>
                    </w:p>
                  </w:txbxContent>
                </v:textbox>
                <w10:wrap type="square"/>
              </v:shape>
            </w:pict>
          </mc:Fallback>
        </mc:AlternateContent>
      </w:r>
      <w:r w:rsidR="004716B5" w:rsidRPr="1BFBC3D2">
        <w:rPr>
          <w:rFonts w:eastAsiaTheme="minorEastAsia"/>
        </w:rPr>
        <w:t xml:space="preserve">Prior to the Board prioritization process kicking off on March 24, </w:t>
      </w:r>
      <w:r w:rsidR="00C85BE6">
        <w:rPr>
          <w:rFonts w:eastAsiaTheme="minorEastAsia"/>
        </w:rPr>
        <w:t xml:space="preserve">2022, </w:t>
      </w:r>
      <w:r w:rsidR="004716B5" w:rsidRPr="1BFBC3D2">
        <w:rPr>
          <w:rFonts w:eastAsiaTheme="minorEastAsia"/>
        </w:rPr>
        <w:t xml:space="preserve">SPR briefed the </w:t>
      </w:r>
      <w:r w:rsidR="00E97DEF">
        <w:rPr>
          <w:rFonts w:eastAsiaTheme="minorEastAsia"/>
        </w:rPr>
        <w:t>Board</w:t>
      </w:r>
      <w:r w:rsidR="00E97DEF" w:rsidRPr="1BFBC3D2">
        <w:rPr>
          <w:rFonts w:eastAsiaTheme="minorEastAsia"/>
        </w:rPr>
        <w:t xml:space="preserve"> </w:t>
      </w:r>
      <w:r w:rsidR="004716B5" w:rsidRPr="1BFBC3D2">
        <w:rPr>
          <w:rFonts w:eastAsiaTheme="minorEastAsia"/>
        </w:rPr>
        <w:t>on baseline Park District investments (ongoing programs, services and capital programs supported by Park District revenues). The presentation clearly showed that baseline Park District funding is integral to SPR operating and capital budgets especially since multiple funding realignments were implemented during Cycle 1 to relieve the City’s General Fund and address emergent needs. SPR shared that continuing this baseline level of service was estimated at $58.3 million in 2023 dollars</w:t>
      </w:r>
      <w:r w:rsidR="00FF44A3">
        <w:rPr>
          <w:rFonts w:eastAsiaTheme="minorEastAsia"/>
        </w:rPr>
        <w:t xml:space="preserve"> (assuming 4% inflation over 2022 levels)</w:t>
      </w:r>
      <w:r w:rsidR="004716B5" w:rsidRPr="1BFBC3D2">
        <w:rPr>
          <w:rFonts w:eastAsiaTheme="minorEastAsia"/>
        </w:rPr>
        <w:t xml:space="preserve">. </w:t>
      </w:r>
    </w:p>
    <w:p w14:paraId="08A1D392" w14:textId="77777777" w:rsidR="004716B5" w:rsidRDefault="004716B5" w:rsidP="004716B5">
      <w:pPr>
        <w:spacing w:after="0" w:line="240" w:lineRule="auto"/>
        <w:rPr>
          <w:rFonts w:eastAsiaTheme="minorEastAsia"/>
        </w:rPr>
      </w:pPr>
    </w:p>
    <w:p w14:paraId="433E4A47" w14:textId="73461214" w:rsidR="004716B5" w:rsidRDefault="004716B5" w:rsidP="004716B5">
      <w:pPr>
        <w:spacing w:after="0" w:line="240" w:lineRule="auto"/>
        <w:rPr>
          <w:rFonts w:eastAsiaTheme="minorEastAsia"/>
        </w:rPr>
      </w:pPr>
      <w:r w:rsidRPr="1BFBC3D2">
        <w:rPr>
          <w:rFonts w:eastAsiaTheme="minorEastAsia"/>
        </w:rPr>
        <w:t xml:space="preserve">As the </w:t>
      </w:r>
      <w:r w:rsidR="00C5574A">
        <w:rPr>
          <w:rFonts w:eastAsiaTheme="minorEastAsia"/>
        </w:rPr>
        <w:t>Board</w:t>
      </w:r>
      <w:r w:rsidR="00C5574A" w:rsidRPr="1BFBC3D2">
        <w:rPr>
          <w:rFonts w:eastAsiaTheme="minorEastAsia"/>
        </w:rPr>
        <w:t xml:space="preserve"> </w:t>
      </w:r>
      <w:r w:rsidRPr="1BFBC3D2">
        <w:rPr>
          <w:rFonts w:eastAsiaTheme="minorEastAsia"/>
        </w:rPr>
        <w:t>subcommittees prioritized strategies and proposals for Park District investment, the materials and discussion referenced these strategies as additive to SPR’s baseline budget including the Park District baseline.</w:t>
      </w:r>
    </w:p>
    <w:p w14:paraId="47B44F26" w14:textId="77777777" w:rsidR="004716B5" w:rsidRDefault="004716B5" w:rsidP="004716B5">
      <w:pPr>
        <w:spacing w:after="0" w:line="240" w:lineRule="auto"/>
        <w:rPr>
          <w:rFonts w:eastAsiaTheme="minorEastAsia"/>
        </w:rPr>
      </w:pPr>
    </w:p>
    <w:p w14:paraId="6B4D37F9" w14:textId="7BA92BD1" w:rsidR="004716B5" w:rsidRDefault="004716B5" w:rsidP="004716B5">
      <w:pPr>
        <w:spacing w:after="0" w:line="240" w:lineRule="auto"/>
        <w:rPr>
          <w:rFonts w:eastAsiaTheme="minorEastAsia"/>
        </w:rPr>
      </w:pPr>
      <w:r w:rsidRPr="1BFBC3D2">
        <w:rPr>
          <w:rFonts w:eastAsiaTheme="minorEastAsia"/>
        </w:rPr>
        <w:t xml:space="preserve">SPR also shared that they consider several projects to be “pre-commitments,” including capital investments deferred from Cycle 1, projects prior administrations or City Council have publicly committed to through legislation and/or the annual budget process, and other known obligations. SPR seeks </w:t>
      </w:r>
      <w:r w:rsidR="00C5574A">
        <w:rPr>
          <w:rFonts w:eastAsiaTheme="minorEastAsia"/>
        </w:rPr>
        <w:t>Board</w:t>
      </w:r>
      <w:r w:rsidR="00C5574A" w:rsidRPr="1BFBC3D2">
        <w:rPr>
          <w:rFonts w:eastAsiaTheme="minorEastAsia"/>
        </w:rPr>
        <w:t xml:space="preserve"> </w:t>
      </w:r>
      <w:r w:rsidRPr="1BFBC3D2">
        <w:rPr>
          <w:rFonts w:eastAsiaTheme="minorEastAsia"/>
        </w:rPr>
        <w:t xml:space="preserve">input on project scope and scale of Park District funding for these pre-commitments but did not ask the </w:t>
      </w:r>
      <w:r w:rsidR="00C5574A">
        <w:rPr>
          <w:rFonts w:eastAsiaTheme="minorEastAsia"/>
        </w:rPr>
        <w:t>Board</w:t>
      </w:r>
      <w:r w:rsidR="00C5574A" w:rsidRPr="1BFBC3D2">
        <w:rPr>
          <w:rFonts w:eastAsiaTheme="minorEastAsia"/>
        </w:rPr>
        <w:t xml:space="preserve"> </w:t>
      </w:r>
      <w:r w:rsidRPr="1BFBC3D2">
        <w:rPr>
          <w:rFonts w:eastAsiaTheme="minorEastAsia"/>
        </w:rPr>
        <w:t>to prioritize these investments against the new investments proposed as part of the subcommittee process. SPR estimates that to accomplish the pre-commitments, Park District support of approximately $25 million in cash financing, $110 million in debt issuance during Cycle 2 and an ongoing commitment towards operations and maintenance of approximately $2 million - $2.5 million per year would be needed.</w:t>
      </w:r>
    </w:p>
    <w:p w14:paraId="0C693D20" w14:textId="77777777" w:rsidR="004716B5" w:rsidRDefault="004716B5" w:rsidP="004716B5">
      <w:pPr>
        <w:spacing w:after="0" w:line="240" w:lineRule="auto"/>
        <w:rPr>
          <w:rFonts w:eastAsiaTheme="minorEastAsia"/>
        </w:rPr>
      </w:pPr>
    </w:p>
    <w:p w14:paraId="3C5ABD3B" w14:textId="4DE21E60" w:rsidR="004716B5" w:rsidRPr="00676CDE" w:rsidRDefault="004716B5" w:rsidP="004716B5">
      <w:pPr>
        <w:spacing w:after="0" w:line="240" w:lineRule="auto"/>
        <w:rPr>
          <w:rFonts w:eastAsiaTheme="minorEastAsia"/>
        </w:rPr>
      </w:pPr>
      <w:r w:rsidRPr="00404EDB">
        <w:rPr>
          <w:rFonts w:eastAsiaTheme="minorEastAsia"/>
        </w:rPr>
        <w:t>This discussion</w:t>
      </w:r>
      <w:r w:rsidR="0085040D" w:rsidRPr="00404EDB">
        <w:rPr>
          <w:rFonts w:eastAsiaTheme="minorEastAsia"/>
        </w:rPr>
        <w:t xml:space="preserve"> on pre-</w:t>
      </w:r>
      <w:r w:rsidR="0085040D" w:rsidRPr="00DD679E">
        <w:rPr>
          <w:rFonts w:eastAsiaTheme="minorEastAsia"/>
        </w:rPr>
        <w:t>commitments</w:t>
      </w:r>
      <w:r w:rsidRPr="00DD679E">
        <w:rPr>
          <w:rFonts w:eastAsiaTheme="minorEastAsia"/>
        </w:rPr>
        <w:t xml:space="preserve"> is planned for May 19 so that</w:t>
      </w:r>
      <w:r w:rsidRPr="00404EDB">
        <w:rPr>
          <w:rFonts w:eastAsiaTheme="minorEastAsia"/>
        </w:rPr>
        <w:t xml:space="preserve"> the </w:t>
      </w:r>
      <w:r w:rsidR="0085040D" w:rsidRPr="00404EDB">
        <w:rPr>
          <w:rFonts w:eastAsiaTheme="minorEastAsia"/>
        </w:rPr>
        <w:t xml:space="preserve">Board </w:t>
      </w:r>
      <w:r w:rsidRPr="00404EDB">
        <w:rPr>
          <w:rFonts w:eastAsiaTheme="minorEastAsia"/>
        </w:rPr>
        <w:t xml:space="preserve">can consider public testimony </w:t>
      </w:r>
      <w:r w:rsidR="00B4790F">
        <w:rPr>
          <w:rFonts w:eastAsiaTheme="minorEastAsia"/>
        </w:rPr>
        <w:t xml:space="preserve">received </w:t>
      </w:r>
      <w:r w:rsidR="004F45F4">
        <w:rPr>
          <w:rFonts w:eastAsiaTheme="minorEastAsia"/>
        </w:rPr>
        <w:t>through</w:t>
      </w:r>
      <w:r w:rsidR="004F45F4" w:rsidRPr="00404EDB">
        <w:rPr>
          <w:rFonts w:eastAsiaTheme="minorEastAsia"/>
        </w:rPr>
        <w:t xml:space="preserve"> </w:t>
      </w:r>
      <w:r w:rsidRPr="00404EDB">
        <w:rPr>
          <w:rFonts w:eastAsiaTheme="minorEastAsia"/>
        </w:rPr>
        <w:t>the May 12 public hearing related to these projects</w:t>
      </w:r>
      <w:r w:rsidRPr="004F45F4">
        <w:rPr>
          <w:rFonts w:eastAsiaTheme="minorEastAsia"/>
        </w:rPr>
        <w:t>.</w:t>
      </w:r>
    </w:p>
    <w:p w14:paraId="001A5AA7" w14:textId="77777777" w:rsidR="004716B5" w:rsidRPr="00790E01" w:rsidRDefault="004716B5" w:rsidP="004716B5">
      <w:pPr>
        <w:spacing w:after="0" w:line="240" w:lineRule="auto"/>
        <w:rPr>
          <w:rFonts w:eastAsiaTheme="minorEastAsia"/>
        </w:rPr>
      </w:pPr>
    </w:p>
    <w:p w14:paraId="0E146075" w14:textId="77777777" w:rsidR="004716B5" w:rsidRPr="00790E01" w:rsidRDefault="004716B5" w:rsidP="004716B5">
      <w:pPr>
        <w:spacing w:after="0" w:line="240" w:lineRule="auto"/>
        <w:rPr>
          <w:rFonts w:eastAsiaTheme="minorEastAsia"/>
          <w:b/>
          <w:bCs/>
        </w:rPr>
      </w:pPr>
      <w:r w:rsidRPr="1BFBC3D2">
        <w:rPr>
          <w:rFonts w:eastAsiaTheme="minorEastAsia"/>
          <w:b/>
          <w:bCs/>
        </w:rPr>
        <w:t>OVERVIEW OF PRIORITIZATION PROCESS</w:t>
      </w:r>
    </w:p>
    <w:p w14:paraId="3EC52D4A" w14:textId="77777777" w:rsidR="004716B5" w:rsidRPr="00790E01" w:rsidRDefault="004716B5" w:rsidP="004716B5">
      <w:pPr>
        <w:spacing w:after="0" w:line="240" w:lineRule="auto"/>
        <w:rPr>
          <w:rFonts w:eastAsiaTheme="minorEastAsia"/>
        </w:rPr>
      </w:pPr>
    </w:p>
    <w:p w14:paraId="2D674E5A" w14:textId="53930DA7" w:rsidR="004716B5" w:rsidRPr="00790E01" w:rsidRDefault="00833508" w:rsidP="004716B5">
      <w:pPr>
        <w:spacing w:after="0" w:line="240" w:lineRule="auto"/>
        <w:rPr>
          <w:rFonts w:eastAsiaTheme="minorEastAsia"/>
        </w:rPr>
      </w:pPr>
      <w:proofErr w:type="gramStart"/>
      <w:r>
        <w:rPr>
          <w:rFonts w:eastAsiaTheme="minorEastAsia"/>
        </w:rPr>
        <w:t>C</w:t>
      </w:r>
      <w:r w:rsidR="0084530D">
        <w:rPr>
          <w:rFonts w:eastAsiaTheme="minorEastAsia"/>
        </w:rPr>
        <w:t xml:space="preserve">ommunity </w:t>
      </w:r>
      <w:r w:rsidR="004716B5" w:rsidRPr="1BFBC3D2">
        <w:rPr>
          <w:rFonts w:eastAsiaTheme="minorEastAsia"/>
        </w:rPr>
        <w:t xml:space="preserve"> engagement</w:t>
      </w:r>
      <w:proofErr w:type="gramEnd"/>
      <w:r w:rsidR="004716B5" w:rsidRPr="1BFBC3D2">
        <w:rPr>
          <w:rFonts w:eastAsiaTheme="minorEastAsia"/>
        </w:rPr>
        <w:t xml:space="preserve"> began with Strategic Plan development </w:t>
      </w:r>
      <w:r w:rsidR="0084530D">
        <w:rPr>
          <w:rFonts w:eastAsiaTheme="minorEastAsia"/>
        </w:rPr>
        <w:t xml:space="preserve">and continued during the current </w:t>
      </w:r>
      <w:r w:rsidR="00315880">
        <w:rPr>
          <w:rFonts w:eastAsiaTheme="minorEastAsia"/>
        </w:rPr>
        <w:t xml:space="preserve">prioritization </w:t>
      </w:r>
      <w:r w:rsidR="0084530D">
        <w:rPr>
          <w:rFonts w:eastAsiaTheme="minorEastAsia"/>
        </w:rPr>
        <w:t>process. F</w:t>
      </w:r>
      <w:r w:rsidR="004716B5" w:rsidRPr="1BFBC3D2">
        <w:rPr>
          <w:rFonts w:eastAsiaTheme="minorEastAsia"/>
        </w:rPr>
        <w:t xml:space="preserve">rom the last week in March through the </w:t>
      </w:r>
      <w:r w:rsidR="00214455">
        <w:rPr>
          <w:rFonts w:eastAsiaTheme="minorEastAsia"/>
        </w:rPr>
        <w:t>m</w:t>
      </w:r>
      <w:r w:rsidR="00051784">
        <w:rPr>
          <w:rFonts w:eastAsiaTheme="minorEastAsia"/>
        </w:rPr>
        <w:t>id-May</w:t>
      </w:r>
      <w:r w:rsidR="004716B5" w:rsidRPr="1BFBC3D2">
        <w:rPr>
          <w:rFonts w:eastAsiaTheme="minorEastAsia"/>
        </w:rPr>
        <w:t xml:space="preserve"> 2022, the </w:t>
      </w:r>
      <w:r w:rsidR="004B15D1">
        <w:rPr>
          <w:rFonts w:eastAsiaTheme="minorEastAsia"/>
        </w:rPr>
        <w:t>Board</w:t>
      </w:r>
      <w:r w:rsidR="004B15D1" w:rsidRPr="1BFBC3D2">
        <w:rPr>
          <w:rFonts w:eastAsiaTheme="minorEastAsia"/>
        </w:rPr>
        <w:t xml:space="preserve"> </w:t>
      </w:r>
      <w:r w:rsidR="00876699">
        <w:rPr>
          <w:rFonts w:eastAsiaTheme="minorEastAsia"/>
        </w:rPr>
        <w:t>considered</w:t>
      </w:r>
      <w:r w:rsidR="0063785C">
        <w:rPr>
          <w:rFonts w:eastAsiaTheme="minorEastAsia"/>
        </w:rPr>
        <w:t xml:space="preserve"> </w:t>
      </w:r>
      <w:r w:rsidR="004716B5" w:rsidRPr="1BFBC3D2">
        <w:rPr>
          <w:rFonts w:eastAsiaTheme="minorEastAsia"/>
        </w:rPr>
        <w:t xml:space="preserve">41 funding proposals to support Seattle’s parks and recreation system. We were assisted by </w:t>
      </w:r>
      <w:r w:rsidR="00051784">
        <w:rPr>
          <w:rFonts w:eastAsiaTheme="minorEastAsia"/>
        </w:rPr>
        <w:t>SPR</w:t>
      </w:r>
      <w:r w:rsidR="004716B5" w:rsidRPr="1BFBC3D2">
        <w:rPr>
          <w:rFonts w:eastAsiaTheme="minorEastAsia"/>
        </w:rPr>
        <w:t xml:space="preserve"> staff and informed by comments from members of the public. The proposals were divided into three sections that were reviewed and prioritized by three Board subcommittees.</w:t>
      </w:r>
    </w:p>
    <w:p w14:paraId="6F358FE9" w14:textId="77777777" w:rsidR="004716B5" w:rsidRPr="00790E01" w:rsidRDefault="004716B5" w:rsidP="004716B5">
      <w:pPr>
        <w:spacing w:after="0" w:line="240" w:lineRule="auto"/>
        <w:rPr>
          <w:rFonts w:eastAsiaTheme="minorEastAsia"/>
        </w:rPr>
      </w:pPr>
    </w:p>
    <w:p w14:paraId="74DEC6D7" w14:textId="77777777" w:rsidR="004716B5" w:rsidRPr="00790E01" w:rsidRDefault="004716B5" w:rsidP="004716B5">
      <w:pPr>
        <w:spacing w:after="0" w:line="240" w:lineRule="auto"/>
        <w:rPr>
          <w:rFonts w:eastAsiaTheme="minorEastAsia"/>
        </w:rPr>
      </w:pPr>
      <w:r w:rsidRPr="1BFBC3D2">
        <w:rPr>
          <w:rFonts w:eastAsiaTheme="minorEastAsia"/>
        </w:rPr>
        <w:t>The demands of Seattle’s parks and recreation system continue to exceed available resources; as a result, we are not able to fund everything we would like to in this cycle.</w:t>
      </w:r>
    </w:p>
    <w:p w14:paraId="217F2736" w14:textId="77777777" w:rsidR="004716B5" w:rsidRPr="00790E01" w:rsidRDefault="004716B5" w:rsidP="004716B5">
      <w:pPr>
        <w:spacing w:after="0" w:line="240" w:lineRule="auto"/>
        <w:rPr>
          <w:rFonts w:eastAsiaTheme="minorEastAsia"/>
        </w:rPr>
      </w:pPr>
    </w:p>
    <w:p w14:paraId="260FF4E5" w14:textId="77777777" w:rsidR="004716B5" w:rsidRPr="00790E01" w:rsidRDefault="004716B5" w:rsidP="004716B5">
      <w:pPr>
        <w:spacing w:after="0" w:line="240" w:lineRule="auto"/>
        <w:rPr>
          <w:rFonts w:eastAsiaTheme="minorEastAsia"/>
        </w:rPr>
      </w:pPr>
      <w:r w:rsidRPr="1BFBC3D2">
        <w:rPr>
          <w:rFonts w:eastAsiaTheme="minorEastAsia"/>
        </w:rPr>
        <w:t>Subcommittees were established as follows:</w:t>
      </w:r>
    </w:p>
    <w:p w14:paraId="4D32CA76" w14:textId="77777777" w:rsidR="004716B5" w:rsidRPr="00790E01" w:rsidRDefault="004716B5" w:rsidP="004716B5">
      <w:pPr>
        <w:pStyle w:val="ListParagraph"/>
        <w:numPr>
          <w:ilvl w:val="0"/>
          <w:numId w:val="4"/>
        </w:numPr>
        <w:spacing w:after="0" w:line="240" w:lineRule="auto"/>
        <w:rPr>
          <w:rFonts w:eastAsiaTheme="minorEastAsia"/>
        </w:rPr>
      </w:pPr>
      <w:r w:rsidRPr="1BFBC3D2">
        <w:rPr>
          <w:rFonts w:eastAsiaTheme="minorEastAsia"/>
          <w:b/>
          <w:bCs/>
        </w:rPr>
        <w:t>Subcommittee 1: Enhancing Access and Services</w:t>
      </w:r>
      <w:r w:rsidRPr="1BFBC3D2">
        <w:rPr>
          <w:rFonts w:eastAsiaTheme="minorEastAsia"/>
        </w:rPr>
        <w:t xml:space="preserve"> included Commissioners Andréa Akita, Stafford Mays and Justin </w:t>
      </w:r>
      <w:proofErr w:type="spellStart"/>
      <w:r w:rsidRPr="1BFBC3D2">
        <w:rPr>
          <w:rFonts w:eastAsiaTheme="minorEastAsia"/>
        </w:rPr>
        <w:t>Umagat</w:t>
      </w:r>
      <w:proofErr w:type="spellEnd"/>
      <w:r w:rsidRPr="1BFBC3D2">
        <w:rPr>
          <w:rFonts w:eastAsiaTheme="minorEastAsia"/>
        </w:rPr>
        <w:t xml:space="preserve"> (Chair) and was facilitated by SPR’s Shanyanika McElroy</w:t>
      </w:r>
    </w:p>
    <w:p w14:paraId="308DDF78" w14:textId="77777777" w:rsidR="004716B5" w:rsidRPr="00790E01" w:rsidRDefault="004716B5" w:rsidP="004716B5">
      <w:pPr>
        <w:pStyle w:val="ListParagraph"/>
        <w:numPr>
          <w:ilvl w:val="0"/>
          <w:numId w:val="4"/>
        </w:numPr>
        <w:spacing w:after="0" w:line="240" w:lineRule="auto"/>
        <w:rPr>
          <w:rFonts w:eastAsiaTheme="minorEastAsia"/>
        </w:rPr>
      </w:pPr>
      <w:r w:rsidRPr="1BFBC3D2">
        <w:rPr>
          <w:rFonts w:eastAsiaTheme="minorEastAsia"/>
          <w:b/>
          <w:bCs/>
        </w:rPr>
        <w:t>Subcommittee 2: Restoring Clean, Safe &amp; Welcoming Parks</w:t>
      </w:r>
      <w:r w:rsidRPr="1BFBC3D2">
        <w:rPr>
          <w:rFonts w:eastAsiaTheme="minorEastAsia"/>
        </w:rPr>
        <w:t xml:space="preserve"> included Commissioners Amy Brockhaus, Pasqual, Contreras (Chair) and Kelly McCaffrey, and was facilitated by Hazel Bhang-Barnett</w:t>
      </w:r>
    </w:p>
    <w:p w14:paraId="4DC2C6D3" w14:textId="77777777" w:rsidR="004716B5" w:rsidRPr="00790E01" w:rsidRDefault="004716B5" w:rsidP="004716B5">
      <w:pPr>
        <w:pStyle w:val="ListParagraph"/>
        <w:numPr>
          <w:ilvl w:val="0"/>
          <w:numId w:val="4"/>
        </w:numPr>
        <w:spacing w:after="0" w:line="240" w:lineRule="auto"/>
        <w:rPr>
          <w:rFonts w:eastAsiaTheme="minorEastAsia"/>
        </w:rPr>
      </w:pPr>
      <w:r w:rsidRPr="1BFBC3D2">
        <w:rPr>
          <w:rFonts w:eastAsiaTheme="minorEastAsia"/>
          <w:b/>
          <w:bCs/>
        </w:rPr>
        <w:t>Subcommittee 3: Investing for the Future</w:t>
      </w:r>
      <w:r w:rsidRPr="1BFBC3D2">
        <w:rPr>
          <w:rFonts w:eastAsiaTheme="minorEastAsia"/>
        </w:rPr>
        <w:t xml:space="preserve"> included Commissioners Davon Thomas, Deepa Sivarajan (Chair), Sean Watts and Sophia Fuller, and was facilitated by Brian Judd</w:t>
      </w:r>
    </w:p>
    <w:p w14:paraId="44526A63" w14:textId="77777777" w:rsidR="004716B5" w:rsidRPr="00790E01" w:rsidRDefault="004716B5" w:rsidP="004716B5">
      <w:pPr>
        <w:spacing w:after="0" w:line="240" w:lineRule="auto"/>
        <w:rPr>
          <w:rFonts w:eastAsiaTheme="minorEastAsia"/>
        </w:rPr>
      </w:pPr>
    </w:p>
    <w:p w14:paraId="28C83AB9" w14:textId="4B7FA066" w:rsidR="004716B5" w:rsidRPr="00790E01" w:rsidRDefault="004716B5" w:rsidP="004716B5">
      <w:pPr>
        <w:spacing w:after="0" w:line="240" w:lineRule="auto"/>
        <w:rPr>
          <w:rFonts w:eastAsiaTheme="minorEastAsia"/>
        </w:rPr>
      </w:pPr>
      <w:r w:rsidRPr="1BFBC3D2">
        <w:rPr>
          <w:rFonts w:eastAsiaTheme="minorEastAsia"/>
        </w:rPr>
        <w:t xml:space="preserve">The subcommittees each met four times to review, discuss and prioritize the proposals under their purview. Subject Matter Experts from SPR were on hand to answer any questions Commissioners had about the proposals. At the April 28, 2022 meeting of the </w:t>
      </w:r>
      <w:r w:rsidR="001E631D">
        <w:rPr>
          <w:rFonts w:eastAsiaTheme="minorEastAsia"/>
        </w:rPr>
        <w:t>Board</w:t>
      </w:r>
      <w:r w:rsidRPr="1BFBC3D2">
        <w:rPr>
          <w:rFonts w:eastAsiaTheme="minorEastAsia"/>
        </w:rPr>
        <w:t xml:space="preserve">, the subcommittees presented their funding recommendations to the full Board. </w:t>
      </w:r>
    </w:p>
    <w:p w14:paraId="24818E1F" w14:textId="77777777" w:rsidR="004716B5" w:rsidRPr="00790E01" w:rsidRDefault="004716B5" w:rsidP="004716B5">
      <w:pPr>
        <w:spacing w:after="0" w:line="240" w:lineRule="auto"/>
        <w:rPr>
          <w:rFonts w:eastAsiaTheme="minorEastAsia"/>
        </w:rPr>
      </w:pPr>
    </w:p>
    <w:p w14:paraId="1935F69C" w14:textId="77777777" w:rsidR="004716B5" w:rsidRPr="00790E01" w:rsidRDefault="004716B5" w:rsidP="004716B5">
      <w:pPr>
        <w:spacing w:after="0" w:line="240" w:lineRule="auto"/>
        <w:rPr>
          <w:rFonts w:eastAsiaTheme="minorEastAsia"/>
        </w:rPr>
      </w:pPr>
      <w:r w:rsidRPr="1BFBC3D2">
        <w:rPr>
          <w:rFonts w:eastAsiaTheme="minorEastAsia"/>
        </w:rPr>
        <w:t>In making their recommendations, Commissioners considered the following Guiding Principles:</w:t>
      </w:r>
    </w:p>
    <w:p w14:paraId="46426CC1" w14:textId="77777777" w:rsidR="004716B5" w:rsidRPr="00790E01" w:rsidRDefault="004716B5" w:rsidP="004716B5">
      <w:pPr>
        <w:pStyle w:val="ListParagraph"/>
        <w:numPr>
          <w:ilvl w:val="0"/>
          <w:numId w:val="6"/>
        </w:numPr>
        <w:spacing w:after="0" w:line="240" w:lineRule="auto"/>
        <w:rPr>
          <w:rFonts w:eastAsiaTheme="minorEastAsia"/>
        </w:rPr>
      </w:pPr>
      <w:r w:rsidRPr="1BFBC3D2">
        <w:rPr>
          <w:rFonts w:eastAsiaTheme="minorEastAsia"/>
        </w:rPr>
        <w:t xml:space="preserve">Relationships to SPR Strategic Plan, Action Plan and SPR values of Healthy People, Healthy Environment, Strong Communities and Organizational </w:t>
      </w:r>
      <w:proofErr w:type="gramStart"/>
      <w:r w:rsidRPr="1BFBC3D2">
        <w:rPr>
          <w:rFonts w:eastAsiaTheme="minorEastAsia"/>
        </w:rPr>
        <w:t>Excellence;</w:t>
      </w:r>
      <w:proofErr w:type="gramEnd"/>
    </w:p>
    <w:p w14:paraId="7D52F6C9" w14:textId="77777777" w:rsidR="004716B5" w:rsidRPr="00790E01" w:rsidRDefault="004716B5" w:rsidP="004716B5">
      <w:pPr>
        <w:pStyle w:val="ListParagraph"/>
        <w:numPr>
          <w:ilvl w:val="0"/>
          <w:numId w:val="6"/>
        </w:numPr>
        <w:spacing w:after="0" w:line="240" w:lineRule="auto"/>
        <w:rPr>
          <w:rFonts w:eastAsiaTheme="minorEastAsia"/>
        </w:rPr>
      </w:pPr>
      <w:r w:rsidRPr="1BFBC3D2">
        <w:rPr>
          <w:rFonts w:eastAsiaTheme="minorEastAsia"/>
        </w:rPr>
        <w:t xml:space="preserve">Responses to parallel crises of public health and well-being, economic recovery and climate </w:t>
      </w:r>
      <w:proofErr w:type="gramStart"/>
      <w:r w:rsidRPr="1BFBC3D2">
        <w:rPr>
          <w:rFonts w:eastAsiaTheme="minorEastAsia"/>
        </w:rPr>
        <w:t>change;</w:t>
      </w:r>
      <w:proofErr w:type="gramEnd"/>
    </w:p>
    <w:p w14:paraId="72D27294" w14:textId="77777777" w:rsidR="004716B5" w:rsidRPr="00790E01" w:rsidRDefault="004716B5" w:rsidP="004716B5">
      <w:pPr>
        <w:pStyle w:val="ListParagraph"/>
        <w:numPr>
          <w:ilvl w:val="0"/>
          <w:numId w:val="6"/>
        </w:numPr>
        <w:spacing w:after="0" w:line="240" w:lineRule="auto"/>
        <w:rPr>
          <w:rFonts w:eastAsiaTheme="minorEastAsia"/>
        </w:rPr>
      </w:pPr>
      <w:r w:rsidRPr="1BFBC3D2">
        <w:rPr>
          <w:rFonts w:eastAsiaTheme="minorEastAsia"/>
        </w:rPr>
        <w:lastRenderedPageBreak/>
        <w:t>Role in advancing racial equity; and</w:t>
      </w:r>
    </w:p>
    <w:p w14:paraId="0E8297D2" w14:textId="77777777" w:rsidR="004716B5" w:rsidRPr="00790E01" w:rsidRDefault="004716B5" w:rsidP="004716B5">
      <w:pPr>
        <w:pStyle w:val="ListParagraph"/>
        <w:numPr>
          <w:ilvl w:val="0"/>
          <w:numId w:val="6"/>
        </w:numPr>
        <w:spacing w:after="0" w:line="240" w:lineRule="auto"/>
        <w:rPr>
          <w:rFonts w:eastAsiaTheme="minorEastAsia"/>
        </w:rPr>
      </w:pPr>
      <w:r w:rsidRPr="1BFBC3D2">
        <w:rPr>
          <w:rFonts w:eastAsiaTheme="minorEastAsia"/>
        </w:rPr>
        <w:t>Other priorities such as community responsiveness and performance.</w:t>
      </w:r>
    </w:p>
    <w:p w14:paraId="43071719" w14:textId="77777777" w:rsidR="004716B5" w:rsidRPr="00790E01" w:rsidRDefault="004716B5" w:rsidP="004716B5">
      <w:pPr>
        <w:spacing w:after="0" w:line="240" w:lineRule="auto"/>
        <w:rPr>
          <w:rFonts w:eastAsiaTheme="minorEastAsia"/>
        </w:rPr>
      </w:pPr>
    </w:p>
    <w:p w14:paraId="524044BA" w14:textId="7A3955FF" w:rsidR="004716B5" w:rsidRPr="004716B5" w:rsidRDefault="004313C1" w:rsidP="004716B5">
      <w:pPr>
        <w:tabs>
          <w:tab w:val="num" w:pos="720"/>
        </w:tabs>
        <w:spacing w:after="0" w:line="240" w:lineRule="auto"/>
        <w:rPr>
          <w:rFonts w:eastAsiaTheme="minorEastAsia"/>
        </w:rPr>
      </w:pPr>
      <w:r>
        <w:rPr>
          <w:rFonts w:eastAsiaTheme="minorEastAsia"/>
        </w:rPr>
        <w:t>Commissioners</w:t>
      </w:r>
      <w:r w:rsidRPr="1BFBC3D2">
        <w:rPr>
          <w:rFonts w:eastAsiaTheme="minorEastAsia"/>
        </w:rPr>
        <w:t xml:space="preserve"> </w:t>
      </w:r>
      <w:r w:rsidR="004716B5" w:rsidRPr="1BFBC3D2">
        <w:rPr>
          <w:rFonts w:eastAsiaTheme="minorEastAsia"/>
        </w:rPr>
        <w:t xml:space="preserve">were also mindful of the impact to taxpayers, given ongoing economic uncertainties and affordability challenges Seattle residents face and therefore scaling and prioritizing were an integral part of the process. We were committed to developing a proposal below the maximum levy authority (not requiring a public vote) in Cycle 2. </w:t>
      </w:r>
    </w:p>
    <w:p w14:paraId="16D5B8E1" w14:textId="06997069" w:rsidR="00DC43A0" w:rsidRPr="00790E01" w:rsidRDefault="00DC43A0" w:rsidP="004716B5">
      <w:pPr>
        <w:spacing w:after="0" w:line="240" w:lineRule="auto"/>
        <w:rPr>
          <w:rFonts w:eastAsiaTheme="minorEastAsia"/>
        </w:rPr>
      </w:pPr>
    </w:p>
    <w:p w14:paraId="6C4DB237" w14:textId="71028169" w:rsidR="0C4E8DE6" w:rsidRDefault="0C4E8DE6" w:rsidP="004716B5">
      <w:pPr>
        <w:spacing w:after="0" w:line="240" w:lineRule="auto"/>
        <w:rPr>
          <w:rFonts w:eastAsiaTheme="minorEastAsia"/>
          <w:b/>
          <w:bCs/>
        </w:rPr>
      </w:pPr>
      <w:r w:rsidRPr="1BFBC3D2">
        <w:rPr>
          <w:rFonts w:eastAsiaTheme="minorEastAsia"/>
          <w:b/>
          <w:bCs/>
        </w:rPr>
        <w:t>RE</w:t>
      </w:r>
      <w:r w:rsidR="4DD8AB33" w:rsidRPr="1BFBC3D2">
        <w:rPr>
          <w:rFonts w:eastAsiaTheme="minorEastAsia"/>
          <w:b/>
          <w:bCs/>
        </w:rPr>
        <w:t xml:space="preserve">COMMENDATIONS FOR </w:t>
      </w:r>
      <w:r w:rsidR="1BFBC3D2" w:rsidRPr="1BFBC3D2">
        <w:rPr>
          <w:rFonts w:eastAsiaTheme="minorEastAsia"/>
          <w:b/>
          <w:bCs/>
        </w:rPr>
        <w:t>FUNDING OPTIONS</w:t>
      </w:r>
    </w:p>
    <w:p w14:paraId="0F1A2B9B" w14:textId="7D1628BC" w:rsidR="00E05F5B" w:rsidRPr="00790E01" w:rsidRDefault="00E05F5B" w:rsidP="004716B5">
      <w:pPr>
        <w:spacing w:after="0" w:line="240" w:lineRule="auto"/>
        <w:rPr>
          <w:rFonts w:eastAsiaTheme="minorEastAsia"/>
        </w:rPr>
      </w:pPr>
    </w:p>
    <w:p w14:paraId="26E93780" w14:textId="04A51BE4" w:rsidR="0085694B" w:rsidRPr="00790E01" w:rsidRDefault="00E6057C" w:rsidP="004716B5">
      <w:pPr>
        <w:spacing w:after="0" w:line="240" w:lineRule="auto"/>
        <w:rPr>
          <w:rFonts w:eastAsiaTheme="minorEastAsia"/>
        </w:rPr>
      </w:pPr>
      <w:r>
        <w:rPr>
          <w:rFonts w:eastAsiaTheme="minorEastAsia"/>
        </w:rPr>
        <w:t>The full Board</w:t>
      </w:r>
      <w:r w:rsidRPr="1BFBC3D2">
        <w:rPr>
          <w:rFonts w:eastAsiaTheme="minorEastAsia"/>
        </w:rPr>
        <w:t xml:space="preserve"> </w:t>
      </w:r>
      <w:r w:rsidR="4DD8AB33" w:rsidRPr="1BFBC3D2">
        <w:rPr>
          <w:rFonts w:eastAsiaTheme="minorEastAsia"/>
        </w:rPr>
        <w:t>concur</w:t>
      </w:r>
      <w:r>
        <w:rPr>
          <w:rFonts w:eastAsiaTheme="minorEastAsia"/>
        </w:rPr>
        <w:t>s</w:t>
      </w:r>
      <w:r w:rsidR="4DD8AB33" w:rsidRPr="1BFBC3D2">
        <w:rPr>
          <w:rFonts w:eastAsiaTheme="minorEastAsia"/>
        </w:rPr>
        <w:t xml:space="preserve"> with the recommendations of the three subcommittees for Option A, totaling $</w:t>
      </w:r>
      <w:r w:rsidR="45440756" w:rsidRPr="1BFBC3D2">
        <w:rPr>
          <w:rFonts w:eastAsiaTheme="minorEastAsia"/>
        </w:rPr>
        <w:t>30 million</w:t>
      </w:r>
      <w:r w:rsidR="13E7A797" w:rsidRPr="1BFBC3D2">
        <w:rPr>
          <w:rFonts w:eastAsiaTheme="minorEastAsia"/>
        </w:rPr>
        <w:t xml:space="preserve">. </w:t>
      </w:r>
      <w:r w:rsidR="4E34DAED" w:rsidRPr="1BFBC3D2">
        <w:rPr>
          <w:rFonts w:eastAsiaTheme="minorEastAsia"/>
        </w:rPr>
        <w:t xml:space="preserve">See Appendix </w:t>
      </w:r>
      <w:r w:rsidR="004716B5">
        <w:rPr>
          <w:rFonts w:eastAsiaTheme="minorEastAsia"/>
        </w:rPr>
        <w:t>2</w:t>
      </w:r>
      <w:r w:rsidR="004716B5" w:rsidRPr="1BFBC3D2">
        <w:rPr>
          <w:rFonts w:eastAsiaTheme="minorEastAsia"/>
        </w:rPr>
        <w:t xml:space="preserve"> </w:t>
      </w:r>
      <w:r w:rsidR="4E34DAED" w:rsidRPr="1BFBC3D2">
        <w:rPr>
          <w:rFonts w:eastAsiaTheme="minorEastAsia"/>
        </w:rPr>
        <w:t>for the complete list of recommendations</w:t>
      </w:r>
      <w:r w:rsidR="739EB27B" w:rsidRPr="1BFBC3D2">
        <w:rPr>
          <w:rFonts w:eastAsiaTheme="minorEastAsia"/>
        </w:rPr>
        <w:t>,</w:t>
      </w:r>
      <w:r w:rsidR="4E34DAED" w:rsidRPr="1BFBC3D2">
        <w:rPr>
          <w:rFonts w:eastAsiaTheme="minorEastAsia"/>
        </w:rPr>
        <w:t xml:space="preserve"> funding amounts</w:t>
      </w:r>
      <w:r w:rsidR="739EB27B" w:rsidRPr="1BFBC3D2">
        <w:rPr>
          <w:rFonts w:eastAsiaTheme="minorEastAsia"/>
        </w:rPr>
        <w:t>, and rationales for funding.</w:t>
      </w:r>
      <w:r w:rsidR="4E34DAED" w:rsidRPr="1BFBC3D2">
        <w:rPr>
          <w:rFonts w:eastAsiaTheme="minorEastAsia"/>
        </w:rPr>
        <w:t xml:space="preserve"> </w:t>
      </w:r>
      <w:r w:rsidR="13E7A797" w:rsidRPr="1BFBC3D2">
        <w:rPr>
          <w:rFonts w:eastAsiaTheme="minorEastAsia"/>
        </w:rPr>
        <w:t>The</w:t>
      </w:r>
      <w:r w:rsidR="00ED0D87">
        <w:rPr>
          <w:rFonts w:eastAsiaTheme="minorEastAsia"/>
        </w:rPr>
        <w:t xml:space="preserve">se investments were </w:t>
      </w:r>
      <w:r w:rsidR="000C68E6">
        <w:rPr>
          <w:rFonts w:eastAsiaTheme="minorEastAsia"/>
        </w:rPr>
        <w:t>prioritized</w:t>
      </w:r>
      <w:r w:rsidR="00ED0D87">
        <w:rPr>
          <w:rFonts w:eastAsiaTheme="minorEastAsia"/>
        </w:rPr>
        <w:t xml:space="preserve"> from</w:t>
      </w:r>
      <w:r w:rsidR="13E7A797" w:rsidRPr="1BFBC3D2">
        <w:rPr>
          <w:rFonts w:eastAsiaTheme="minorEastAsia"/>
        </w:rPr>
        <w:t xml:space="preserve"> potential slate of new investments </w:t>
      </w:r>
      <w:r w:rsidR="14D5649F" w:rsidRPr="1BFBC3D2">
        <w:rPr>
          <w:rFonts w:eastAsiaTheme="minorEastAsia"/>
        </w:rPr>
        <w:t xml:space="preserve">funding 41 proposals totaled </w:t>
      </w:r>
      <w:r w:rsidR="1E89D3FB" w:rsidRPr="1BFBC3D2">
        <w:rPr>
          <w:rFonts w:eastAsiaTheme="minorEastAsia"/>
        </w:rPr>
        <w:t>$42</w:t>
      </w:r>
      <w:r w:rsidR="14D5649F" w:rsidRPr="1BFBC3D2">
        <w:rPr>
          <w:rFonts w:eastAsiaTheme="minorEastAsia"/>
        </w:rPr>
        <w:t xml:space="preserve"> million.</w:t>
      </w:r>
    </w:p>
    <w:p w14:paraId="75BBCACA" w14:textId="77777777" w:rsidR="0085694B" w:rsidRPr="00790E01" w:rsidRDefault="0085694B" w:rsidP="004716B5">
      <w:pPr>
        <w:spacing w:after="0" w:line="240" w:lineRule="auto"/>
        <w:rPr>
          <w:rFonts w:eastAsiaTheme="minorEastAsia"/>
        </w:rPr>
      </w:pPr>
    </w:p>
    <w:p w14:paraId="44042368" w14:textId="676350A5" w:rsidR="001E14D9" w:rsidRDefault="00F119E9" w:rsidP="004716B5">
      <w:pPr>
        <w:spacing w:after="0" w:line="240" w:lineRule="auto"/>
        <w:rPr>
          <w:rFonts w:eastAsiaTheme="minorEastAsia"/>
        </w:rPr>
      </w:pPr>
      <w:r w:rsidRPr="00501A6D">
        <w:rPr>
          <w:rFonts w:eastAsiaTheme="minorEastAsia"/>
        </w:rPr>
        <w:t>In t</w:t>
      </w:r>
      <w:r w:rsidR="606EBF5B" w:rsidRPr="00501A6D">
        <w:rPr>
          <w:rFonts w:eastAsiaTheme="minorEastAsia"/>
        </w:rPr>
        <w:t xml:space="preserve">he </w:t>
      </w:r>
      <w:r w:rsidR="00D97450" w:rsidRPr="00501A6D">
        <w:rPr>
          <w:rFonts w:eastAsiaTheme="minorEastAsia"/>
        </w:rPr>
        <w:t xml:space="preserve">Chairs </w:t>
      </w:r>
      <w:r w:rsidRPr="00501A6D">
        <w:rPr>
          <w:rFonts w:eastAsiaTheme="minorEastAsia"/>
        </w:rPr>
        <w:t xml:space="preserve">draft </w:t>
      </w:r>
      <w:r w:rsidR="00044A00">
        <w:rPr>
          <w:rFonts w:eastAsiaTheme="minorEastAsia"/>
        </w:rPr>
        <w:t>report</w:t>
      </w:r>
      <w:r w:rsidRPr="00501A6D">
        <w:rPr>
          <w:rFonts w:eastAsiaTheme="minorEastAsia"/>
        </w:rPr>
        <w:t xml:space="preserve">, the </w:t>
      </w:r>
      <w:r w:rsidR="606EBF5B" w:rsidRPr="00501A6D">
        <w:rPr>
          <w:rFonts w:eastAsiaTheme="minorEastAsia"/>
        </w:rPr>
        <w:t xml:space="preserve">one exception </w:t>
      </w:r>
      <w:r w:rsidR="00F63172" w:rsidRPr="00501A6D">
        <w:rPr>
          <w:rFonts w:eastAsiaTheme="minorEastAsia"/>
        </w:rPr>
        <w:t>to the sub-committee recomme</w:t>
      </w:r>
      <w:r w:rsidR="008948B8" w:rsidRPr="00501A6D">
        <w:rPr>
          <w:rFonts w:eastAsiaTheme="minorEastAsia"/>
        </w:rPr>
        <w:t xml:space="preserve">ndations </w:t>
      </w:r>
      <w:r w:rsidR="00D97450" w:rsidRPr="00501A6D">
        <w:rPr>
          <w:rFonts w:eastAsiaTheme="minorEastAsia"/>
        </w:rPr>
        <w:t xml:space="preserve">was </w:t>
      </w:r>
      <w:r w:rsidR="606EBF5B" w:rsidRPr="00501A6D">
        <w:rPr>
          <w:rFonts w:eastAsiaTheme="minorEastAsia"/>
        </w:rPr>
        <w:t>to recommend full</w:t>
      </w:r>
      <w:r w:rsidR="001E14D9" w:rsidRPr="00501A6D">
        <w:rPr>
          <w:rFonts w:eastAsiaTheme="minorEastAsia"/>
        </w:rPr>
        <w:t>y</w:t>
      </w:r>
      <w:r w:rsidR="606EBF5B" w:rsidRPr="00501A6D">
        <w:rPr>
          <w:rFonts w:eastAsiaTheme="minorEastAsia"/>
        </w:rPr>
        <w:t xml:space="preserve"> funding </w:t>
      </w:r>
      <w:r w:rsidR="001E14D9" w:rsidRPr="00501A6D">
        <w:rPr>
          <w:rFonts w:eastAsiaTheme="minorEastAsia"/>
        </w:rPr>
        <w:t>the deliverables</w:t>
      </w:r>
      <w:r w:rsidR="00401BE5" w:rsidRPr="00501A6D">
        <w:rPr>
          <w:rFonts w:eastAsiaTheme="minorEastAsia"/>
        </w:rPr>
        <w:t xml:space="preserve"> outlined in</w:t>
      </w:r>
      <w:r w:rsidR="61CF794A" w:rsidRPr="00501A6D">
        <w:rPr>
          <w:rFonts w:eastAsiaTheme="minorEastAsia"/>
        </w:rPr>
        <w:t xml:space="preserve"> the Racket Sport Main</w:t>
      </w:r>
      <w:r w:rsidR="319EB497" w:rsidRPr="00501A6D">
        <w:rPr>
          <w:rFonts w:eastAsiaTheme="minorEastAsia"/>
        </w:rPr>
        <w:t xml:space="preserve">tenance and </w:t>
      </w:r>
      <w:r w:rsidR="45C92465" w:rsidRPr="00501A6D">
        <w:rPr>
          <w:rFonts w:eastAsiaTheme="minorEastAsia"/>
        </w:rPr>
        <w:t>Expansion proposal in</w:t>
      </w:r>
      <w:r w:rsidR="6172C35A" w:rsidRPr="00501A6D">
        <w:rPr>
          <w:rFonts w:eastAsiaTheme="minorEastAsia"/>
        </w:rPr>
        <w:t xml:space="preserve"> consideration of pickleball’s growing popularity </w:t>
      </w:r>
      <w:r w:rsidR="0B92E67B" w:rsidRPr="00501A6D">
        <w:rPr>
          <w:rFonts w:eastAsiaTheme="minorEastAsia"/>
        </w:rPr>
        <w:t xml:space="preserve">in the </w:t>
      </w:r>
      <w:r w:rsidR="030B7729" w:rsidRPr="00501A6D">
        <w:rPr>
          <w:rFonts w:eastAsiaTheme="minorEastAsia"/>
        </w:rPr>
        <w:t xml:space="preserve">city and </w:t>
      </w:r>
      <w:r w:rsidR="0B92E67B" w:rsidRPr="00501A6D">
        <w:rPr>
          <w:rFonts w:eastAsiaTheme="minorEastAsia"/>
        </w:rPr>
        <w:t>region</w:t>
      </w:r>
      <w:r w:rsidR="24589A61" w:rsidRPr="00501A6D">
        <w:rPr>
          <w:rFonts w:eastAsiaTheme="minorEastAsia"/>
        </w:rPr>
        <w:t>, and public comment during this prioritization process</w:t>
      </w:r>
      <w:r w:rsidR="0B92E67B" w:rsidRPr="00501A6D">
        <w:rPr>
          <w:rFonts w:eastAsiaTheme="minorEastAsia"/>
        </w:rPr>
        <w:t>.</w:t>
      </w:r>
      <w:r w:rsidR="6EC086B5" w:rsidRPr="1BFBC3D2">
        <w:rPr>
          <w:rFonts w:eastAsiaTheme="minorEastAsia"/>
          <w:b/>
          <w:bCs/>
        </w:rPr>
        <w:t xml:space="preserve"> </w:t>
      </w:r>
      <w:r w:rsidR="0021318A" w:rsidRPr="00E24BFF">
        <w:rPr>
          <w:rFonts w:eastAsiaTheme="minorEastAsia"/>
        </w:rPr>
        <w:t>This change recognized</w:t>
      </w:r>
      <w:r w:rsidR="0021318A">
        <w:rPr>
          <w:rFonts w:eastAsiaTheme="minorEastAsia"/>
          <w:b/>
          <w:bCs/>
        </w:rPr>
        <w:t xml:space="preserve"> </w:t>
      </w:r>
      <w:r w:rsidR="6EC086B5" w:rsidRPr="1BFBC3D2">
        <w:rPr>
          <w:rFonts w:eastAsiaTheme="minorEastAsia"/>
        </w:rPr>
        <w:t xml:space="preserve">community feedback – now and over the past few years – </w:t>
      </w:r>
      <w:r w:rsidR="004B100F">
        <w:rPr>
          <w:rFonts w:eastAsiaTheme="minorEastAsia"/>
        </w:rPr>
        <w:t>on the importance</w:t>
      </w:r>
      <w:r w:rsidR="6EC086B5" w:rsidRPr="1BFBC3D2">
        <w:rPr>
          <w:rFonts w:eastAsiaTheme="minorEastAsia"/>
        </w:rPr>
        <w:t xml:space="preserve"> to Seattleites that we expand the use of our tennis courts to accommodate pickleball.  Not only is it the state sport, but it is accessible to elders and folks with diverse abilities.</w:t>
      </w:r>
      <w:r w:rsidR="00712C09">
        <w:rPr>
          <w:rFonts w:eastAsiaTheme="minorEastAsia"/>
        </w:rPr>
        <w:t xml:space="preserve"> </w:t>
      </w:r>
    </w:p>
    <w:p w14:paraId="3F235245" w14:textId="77777777" w:rsidR="001E14D9" w:rsidRDefault="001E14D9" w:rsidP="004716B5">
      <w:pPr>
        <w:spacing w:after="0" w:line="240" w:lineRule="auto"/>
        <w:rPr>
          <w:rFonts w:eastAsiaTheme="minorEastAsia"/>
        </w:rPr>
      </w:pPr>
    </w:p>
    <w:p w14:paraId="2CF0AAA0" w14:textId="3B53B9D4" w:rsidR="3A98AFE0" w:rsidRDefault="00EE679E" w:rsidP="004716B5">
      <w:pPr>
        <w:spacing w:after="0" w:line="240" w:lineRule="auto"/>
        <w:rPr>
          <w:rFonts w:eastAsiaTheme="minorEastAsia"/>
        </w:rPr>
      </w:pPr>
      <w:r>
        <w:rPr>
          <w:rFonts w:eastAsiaTheme="minorEastAsia"/>
        </w:rPr>
        <w:t xml:space="preserve">Following </w:t>
      </w:r>
      <w:r w:rsidR="00F119E9">
        <w:rPr>
          <w:rFonts w:eastAsiaTheme="minorEastAsia"/>
        </w:rPr>
        <w:t xml:space="preserve">issuing </w:t>
      </w:r>
      <w:r>
        <w:rPr>
          <w:rFonts w:eastAsiaTheme="minorEastAsia"/>
        </w:rPr>
        <w:t xml:space="preserve">the Chairs </w:t>
      </w:r>
      <w:r w:rsidR="005067E4">
        <w:rPr>
          <w:rFonts w:eastAsiaTheme="minorEastAsia"/>
        </w:rPr>
        <w:t>report</w:t>
      </w:r>
      <w:r>
        <w:rPr>
          <w:rFonts w:eastAsiaTheme="minorEastAsia"/>
        </w:rPr>
        <w:t>, t</w:t>
      </w:r>
      <w:r w:rsidR="001E14D9">
        <w:rPr>
          <w:rFonts w:eastAsiaTheme="minorEastAsia"/>
        </w:rPr>
        <w:t>he Chairs worked with SPR</w:t>
      </w:r>
      <w:r w:rsidR="00203752">
        <w:rPr>
          <w:rFonts w:eastAsiaTheme="minorEastAsia"/>
        </w:rPr>
        <w:t xml:space="preserve"> staff</w:t>
      </w:r>
      <w:r w:rsidR="001E14D9">
        <w:rPr>
          <w:rFonts w:eastAsiaTheme="minorEastAsia"/>
        </w:rPr>
        <w:t xml:space="preserve"> to identify an approach to </w:t>
      </w:r>
      <w:r w:rsidR="00E14C18">
        <w:rPr>
          <w:rFonts w:eastAsiaTheme="minorEastAsia"/>
        </w:rPr>
        <w:t xml:space="preserve">structure the 6-year </w:t>
      </w:r>
      <w:r w:rsidR="00F83E3B">
        <w:rPr>
          <w:rFonts w:eastAsiaTheme="minorEastAsia"/>
        </w:rPr>
        <w:t>financial plan that meets</w:t>
      </w:r>
      <w:r w:rsidR="00064DEA">
        <w:rPr>
          <w:rFonts w:eastAsiaTheme="minorEastAsia"/>
        </w:rPr>
        <w:t xml:space="preserve"> the intent of </w:t>
      </w:r>
      <w:r w:rsidR="005067E4">
        <w:rPr>
          <w:rFonts w:eastAsiaTheme="minorEastAsia"/>
        </w:rPr>
        <w:t>the</w:t>
      </w:r>
      <w:r w:rsidR="005067E4" w:rsidRPr="005067E4">
        <w:rPr>
          <w:rFonts w:eastAsiaTheme="minorEastAsia"/>
        </w:rPr>
        <w:t xml:space="preserve"> </w:t>
      </w:r>
      <w:r w:rsidR="005067E4" w:rsidRPr="00EE7C62">
        <w:rPr>
          <w:rFonts w:eastAsiaTheme="minorEastAsia"/>
        </w:rPr>
        <w:t>Racket Sport Maintenance and Expansion</w:t>
      </w:r>
      <w:r w:rsidR="00064DEA">
        <w:rPr>
          <w:rFonts w:eastAsiaTheme="minorEastAsia"/>
        </w:rPr>
        <w:t xml:space="preserve"> proposal </w:t>
      </w:r>
      <w:r w:rsidR="00617E36">
        <w:rPr>
          <w:rFonts w:eastAsiaTheme="minorEastAsia"/>
        </w:rPr>
        <w:t xml:space="preserve">within the allocation recommended by the sub-committee.  </w:t>
      </w:r>
      <w:r w:rsidR="00B83466">
        <w:rPr>
          <w:rFonts w:eastAsiaTheme="minorEastAsia"/>
        </w:rPr>
        <w:t>In summary, t</w:t>
      </w:r>
      <w:r w:rsidR="00617E36">
        <w:rPr>
          <w:rFonts w:eastAsiaTheme="minorEastAsia"/>
        </w:rPr>
        <w:t xml:space="preserve">he </w:t>
      </w:r>
      <w:r w:rsidR="00B83466">
        <w:rPr>
          <w:rFonts w:eastAsiaTheme="minorEastAsia"/>
        </w:rPr>
        <w:t>proposal</w:t>
      </w:r>
      <w:r w:rsidR="00064DEA">
        <w:rPr>
          <w:rFonts w:eastAsiaTheme="minorEastAsia"/>
        </w:rPr>
        <w:t xml:space="preserve"> includes one-time </w:t>
      </w:r>
      <w:r w:rsidR="00750072">
        <w:rPr>
          <w:rFonts w:eastAsiaTheme="minorEastAsia"/>
        </w:rPr>
        <w:t xml:space="preserve">funding to develop dedicated </w:t>
      </w:r>
      <w:r w:rsidR="00CB0DFC">
        <w:rPr>
          <w:rFonts w:eastAsiaTheme="minorEastAsia"/>
        </w:rPr>
        <w:t xml:space="preserve">outdoor </w:t>
      </w:r>
      <w:r w:rsidR="00750072">
        <w:rPr>
          <w:rFonts w:eastAsiaTheme="minorEastAsia"/>
        </w:rPr>
        <w:t>pickleball courts at two SPR locations</w:t>
      </w:r>
      <w:r w:rsidR="0058526D">
        <w:rPr>
          <w:rFonts w:eastAsiaTheme="minorEastAsia"/>
        </w:rPr>
        <w:t xml:space="preserve"> and</w:t>
      </w:r>
      <w:r w:rsidR="00F5280B">
        <w:rPr>
          <w:rFonts w:eastAsiaTheme="minorEastAsia"/>
        </w:rPr>
        <w:t xml:space="preserve"> increase</w:t>
      </w:r>
      <w:r w:rsidR="0058526D">
        <w:rPr>
          <w:rFonts w:eastAsiaTheme="minorEastAsia"/>
        </w:rPr>
        <w:t>s</w:t>
      </w:r>
      <w:r w:rsidR="00F5280B">
        <w:rPr>
          <w:rFonts w:eastAsiaTheme="minorEastAsia"/>
        </w:rPr>
        <w:t xml:space="preserve"> </w:t>
      </w:r>
      <w:r w:rsidR="001F6628">
        <w:rPr>
          <w:rFonts w:eastAsiaTheme="minorEastAsia"/>
        </w:rPr>
        <w:t xml:space="preserve">ongoing funding </w:t>
      </w:r>
      <w:r w:rsidR="00F5280B">
        <w:rPr>
          <w:rFonts w:eastAsiaTheme="minorEastAsia"/>
        </w:rPr>
        <w:t xml:space="preserve">for </w:t>
      </w:r>
      <w:r w:rsidR="007B202E">
        <w:rPr>
          <w:rFonts w:eastAsiaTheme="minorEastAsia"/>
        </w:rPr>
        <w:t>court resurfac</w:t>
      </w:r>
      <w:r w:rsidR="00F5280B">
        <w:rPr>
          <w:rFonts w:eastAsiaTheme="minorEastAsia"/>
        </w:rPr>
        <w:t>ing</w:t>
      </w:r>
      <w:r w:rsidR="00E80A50">
        <w:rPr>
          <w:rFonts w:eastAsiaTheme="minorEastAsia"/>
        </w:rPr>
        <w:t xml:space="preserve"> and </w:t>
      </w:r>
      <w:r w:rsidR="00EB1655">
        <w:rPr>
          <w:rFonts w:eastAsiaTheme="minorEastAsia"/>
        </w:rPr>
        <w:t xml:space="preserve">renovation </w:t>
      </w:r>
      <w:r w:rsidR="0022066C">
        <w:rPr>
          <w:rFonts w:eastAsiaTheme="minorEastAsia"/>
        </w:rPr>
        <w:t xml:space="preserve">of </w:t>
      </w:r>
      <w:r w:rsidR="00EB1655">
        <w:rPr>
          <w:rFonts w:eastAsiaTheme="minorEastAsia"/>
        </w:rPr>
        <w:t>existing</w:t>
      </w:r>
      <w:r w:rsidR="00CB0DFC">
        <w:rPr>
          <w:rFonts w:eastAsiaTheme="minorEastAsia"/>
        </w:rPr>
        <w:t xml:space="preserve"> outdoor courts.</w:t>
      </w:r>
      <w:r w:rsidR="001F6628">
        <w:rPr>
          <w:rFonts w:eastAsiaTheme="minorEastAsia"/>
        </w:rPr>
        <w:t xml:space="preserve"> </w:t>
      </w:r>
      <w:r w:rsidR="00162E80">
        <w:rPr>
          <w:rFonts w:eastAsiaTheme="minorEastAsia"/>
        </w:rPr>
        <w:t>SPR staff will align the 6-year plan to address the one-time investments through ramp up</w:t>
      </w:r>
      <w:r w:rsidR="006B7062">
        <w:rPr>
          <w:rFonts w:eastAsiaTheme="minorEastAsia"/>
        </w:rPr>
        <w:t xml:space="preserve"> and then fully fund the ongoing major maintenance program</w:t>
      </w:r>
      <w:r w:rsidR="00712C09" w:rsidRPr="00E24BFF">
        <w:rPr>
          <w:rFonts w:eastAsiaTheme="minorEastAsia"/>
        </w:rPr>
        <w:t>.</w:t>
      </w:r>
    </w:p>
    <w:p w14:paraId="7E7DA2CD" w14:textId="70BDB38B" w:rsidR="00993BA7" w:rsidRDefault="32388690" w:rsidP="004716B5">
      <w:pPr>
        <w:spacing w:beforeAutospacing="1" w:afterAutospacing="1" w:line="240" w:lineRule="auto"/>
        <w:rPr>
          <w:rFonts w:eastAsiaTheme="minorEastAsia"/>
        </w:rPr>
      </w:pPr>
      <w:r w:rsidRPr="1BFBC3D2">
        <w:rPr>
          <w:rFonts w:eastAsiaTheme="minorEastAsia"/>
        </w:rPr>
        <w:t xml:space="preserve">In allocating Park District funds to specific proposals, </w:t>
      </w:r>
      <w:r w:rsidR="000303CE">
        <w:rPr>
          <w:rFonts w:eastAsiaTheme="minorEastAsia"/>
        </w:rPr>
        <w:t>the sub-committees</w:t>
      </w:r>
      <w:r w:rsidR="000303CE" w:rsidRPr="1BFBC3D2">
        <w:rPr>
          <w:rFonts w:eastAsiaTheme="minorEastAsia"/>
        </w:rPr>
        <w:t xml:space="preserve"> </w:t>
      </w:r>
      <w:r w:rsidRPr="1BFBC3D2">
        <w:rPr>
          <w:rFonts w:eastAsiaTheme="minorEastAsia"/>
        </w:rPr>
        <w:t>were challenged to develop</w:t>
      </w:r>
      <w:r w:rsidR="00712C09">
        <w:rPr>
          <w:rFonts w:eastAsiaTheme="minorEastAsia"/>
        </w:rPr>
        <w:t xml:space="preserve"> Option B,</w:t>
      </w:r>
      <w:r w:rsidRPr="1BFBC3D2">
        <w:rPr>
          <w:rFonts w:eastAsiaTheme="minorEastAsia"/>
        </w:rPr>
        <w:t xml:space="preserve"> a $15 million proposal</w:t>
      </w:r>
      <w:r w:rsidR="00712C09">
        <w:rPr>
          <w:rFonts w:eastAsiaTheme="minorEastAsia"/>
        </w:rPr>
        <w:t>, h</w:t>
      </w:r>
      <w:r w:rsidRPr="1BFBC3D2">
        <w:rPr>
          <w:rFonts w:eastAsiaTheme="minorEastAsia"/>
        </w:rPr>
        <w:t xml:space="preserve">alf the value of the proposal included </w:t>
      </w:r>
      <w:r w:rsidR="00712C09">
        <w:rPr>
          <w:rFonts w:eastAsiaTheme="minorEastAsia"/>
        </w:rPr>
        <w:t>in Option A</w:t>
      </w:r>
      <w:r w:rsidRPr="1BFBC3D2">
        <w:rPr>
          <w:rFonts w:eastAsiaTheme="minorEastAsia"/>
        </w:rPr>
        <w:t xml:space="preserve">. </w:t>
      </w:r>
      <w:r w:rsidR="00813E9B">
        <w:rPr>
          <w:rFonts w:eastAsiaTheme="minorEastAsia"/>
        </w:rPr>
        <w:t>The full Board</w:t>
      </w:r>
      <w:r w:rsidR="00813E9B" w:rsidRPr="1BFBC3D2">
        <w:rPr>
          <w:rFonts w:eastAsiaTheme="minorEastAsia"/>
        </w:rPr>
        <w:t xml:space="preserve"> </w:t>
      </w:r>
      <w:r w:rsidRPr="1BFBC3D2">
        <w:rPr>
          <w:rFonts w:eastAsiaTheme="minorEastAsia"/>
        </w:rPr>
        <w:t>strongly urge</w:t>
      </w:r>
      <w:r w:rsidR="00813E9B">
        <w:rPr>
          <w:rFonts w:eastAsiaTheme="minorEastAsia"/>
        </w:rPr>
        <w:t>s</w:t>
      </w:r>
      <w:r w:rsidRPr="1BFBC3D2">
        <w:rPr>
          <w:rFonts w:eastAsiaTheme="minorEastAsia"/>
        </w:rPr>
        <w:t xml:space="preserve"> the adoption of the full $30 million </w:t>
      </w:r>
      <w:r w:rsidR="003D49D4">
        <w:rPr>
          <w:rFonts w:eastAsiaTheme="minorEastAsia"/>
        </w:rPr>
        <w:t>investment</w:t>
      </w:r>
      <w:r w:rsidRPr="1BFBC3D2">
        <w:rPr>
          <w:rFonts w:eastAsiaTheme="minorEastAsia"/>
        </w:rPr>
        <w:t>.</w:t>
      </w:r>
      <w:r w:rsidR="00F55296">
        <w:rPr>
          <w:rFonts w:eastAsiaTheme="minorEastAsia"/>
        </w:rPr>
        <w:t xml:space="preserve"> </w:t>
      </w:r>
    </w:p>
    <w:p w14:paraId="69E457D7" w14:textId="389DCED0" w:rsidR="0072637B" w:rsidRDefault="0076318B" w:rsidP="00C43850">
      <w:pPr>
        <w:spacing w:beforeAutospacing="1" w:afterAutospacing="1" w:line="240" w:lineRule="auto"/>
        <w:rPr>
          <w:rFonts w:eastAsiaTheme="minorEastAsia"/>
        </w:rPr>
      </w:pPr>
      <w:r w:rsidRPr="009931D0">
        <w:rPr>
          <w:rFonts w:eastAsiaTheme="minorEastAsia"/>
        </w:rPr>
        <w:t>Furthermore</w:t>
      </w:r>
      <w:r w:rsidR="003E54A8" w:rsidRPr="009931D0">
        <w:rPr>
          <w:rFonts w:eastAsiaTheme="minorEastAsia"/>
        </w:rPr>
        <w:t>, b</w:t>
      </w:r>
      <w:r w:rsidR="00F154C0" w:rsidRPr="009931D0">
        <w:rPr>
          <w:rFonts w:eastAsiaTheme="minorEastAsia"/>
        </w:rPr>
        <w:t xml:space="preserve">ased on public testimony at the May 12 </w:t>
      </w:r>
      <w:r w:rsidR="00127D84" w:rsidRPr="009931D0">
        <w:rPr>
          <w:rFonts w:eastAsiaTheme="minorEastAsia"/>
        </w:rPr>
        <w:t>public hearing, other public comment</w:t>
      </w:r>
      <w:r w:rsidR="003E54A8" w:rsidRPr="009931D0">
        <w:rPr>
          <w:rFonts w:eastAsiaTheme="minorEastAsia"/>
        </w:rPr>
        <w:t xml:space="preserve">, </w:t>
      </w:r>
      <w:r w:rsidR="00127D84" w:rsidRPr="009931D0">
        <w:rPr>
          <w:rFonts w:eastAsiaTheme="minorEastAsia"/>
        </w:rPr>
        <w:t>and</w:t>
      </w:r>
      <w:r w:rsidR="00920C69" w:rsidRPr="009931D0">
        <w:rPr>
          <w:rFonts w:eastAsiaTheme="minorEastAsia"/>
        </w:rPr>
        <w:t xml:space="preserve"> discussion among Board members, </w:t>
      </w:r>
      <w:r w:rsidR="001F7BFE" w:rsidRPr="009931D0">
        <w:rPr>
          <w:rFonts w:eastAsiaTheme="minorEastAsia"/>
        </w:rPr>
        <w:t xml:space="preserve">and in consideration of the critical need for </w:t>
      </w:r>
      <w:r w:rsidR="00630126" w:rsidRPr="009931D0">
        <w:rPr>
          <w:rFonts w:eastAsiaTheme="minorEastAsia"/>
        </w:rPr>
        <w:t xml:space="preserve">parks and recreation services and programs, </w:t>
      </w:r>
      <w:r w:rsidR="00920C69" w:rsidRPr="009931D0">
        <w:rPr>
          <w:rFonts w:eastAsiaTheme="minorEastAsia"/>
        </w:rPr>
        <w:t xml:space="preserve">we </w:t>
      </w:r>
      <w:r w:rsidRPr="009931D0">
        <w:rPr>
          <w:rFonts w:eastAsiaTheme="minorEastAsia"/>
        </w:rPr>
        <w:t>recommend that</w:t>
      </w:r>
      <w:r w:rsidR="00920C69" w:rsidRPr="009931D0">
        <w:rPr>
          <w:rFonts w:eastAsiaTheme="minorEastAsia"/>
        </w:rPr>
        <w:t xml:space="preserve"> </w:t>
      </w:r>
      <w:r w:rsidR="00486A75" w:rsidRPr="009931D0">
        <w:rPr>
          <w:rFonts w:eastAsiaTheme="minorEastAsia"/>
        </w:rPr>
        <w:t>the City</w:t>
      </w:r>
      <w:r w:rsidR="00920C69" w:rsidRPr="009931D0">
        <w:rPr>
          <w:rFonts w:eastAsiaTheme="minorEastAsia"/>
        </w:rPr>
        <w:t xml:space="preserve"> </w:t>
      </w:r>
      <w:r w:rsidR="0058702B" w:rsidRPr="009931D0">
        <w:rPr>
          <w:rFonts w:eastAsiaTheme="minorEastAsia"/>
        </w:rPr>
        <w:t>consider increas</w:t>
      </w:r>
      <w:r w:rsidR="002561A0" w:rsidRPr="009931D0">
        <w:rPr>
          <w:rFonts w:eastAsiaTheme="minorEastAsia"/>
        </w:rPr>
        <w:t>ing</w:t>
      </w:r>
      <w:r w:rsidR="0058702B" w:rsidRPr="009931D0">
        <w:rPr>
          <w:rFonts w:eastAsiaTheme="minorEastAsia"/>
        </w:rPr>
        <w:t xml:space="preserve"> </w:t>
      </w:r>
      <w:r w:rsidR="00FA6B92">
        <w:rPr>
          <w:rFonts w:eastAsiaTheme="minorEastAsia"/>
        </w:rPr>
        <w:t>Park District investments</w:t>
      </w:r>
      <w:r w:rsidR="00700B94">
        <w:rPr>
          <w:rFonts w:eastAsiaTheme="minorEastAsia"/>
        </w:rPr>
        <w:t xml:space="preserve"> beyond the levels recommended here</w:t>
      </w:r>
      <w:r w:rsidR="001F7BFE" w:rsidRPr="009931D0">
        <w:rPr>
          <w:rFonts w:eastAsiaTheme="minorEastAsia"/>
        </w:rPr>
        <w:t>.</w:t>
      </w:r>
      <w:r w:rsidR="00630126" w:rsidRPr="009931D0">
        <w:rPr>
          <w:rFonts w:eastAsiaTheme="minorEastAsia"/>
        </w:rPr>
        <w:t xml:space="preserve"> </w:t>
      </w:r>
    </w:p>
    <w:p w14:paraId="65E5AD7E" w14:textId="2739EE18" w:rsidR="007B0A18" w:rsidRDefault="007B0A18" w:rsidP="007B0A18">
      <w:pPr>
        <w:spacing w:after="0" w:line="240" w:lineRule="auto"/>
        <w:rPr>
          <w:rFonts w:eastAsiaTheme="minorEastAsia"/>
        </w:rPr>
      </w:pPr>
      <w:proofErr w:type="gramStart"/>
      <w:r w:rsidRPr="1BFBC3D2">
        <w:rPr>
          <w:rFonts w:eastAsiaTheme="minorEastAsia"/>
        </w:rPr>
        <w:t>As a way to</w:t>
      </w:r>
      <w:proofErr w:type="gramEnd"/>
      <w:r w:rsidRPr="1BFBC3D2">
        <w:rPr>
          <w:rFonts w:eastAsiaTheme="minorEastAsia"/>
        </w:rPr>
        <w:t xml:space="preserve"> prioritize funding, we would further recommend:</w:t>
      </w:r>
    </w:p>
    <w:p w14:paraId="373DB458" w14:textId="77777777" w:rsidR="007B0A18" w:rsidRDefault="007B0A18" w:rsidP="007B0A18">
      <w:pPr>
        <w:numPr>
          <w:ilvl w:val="0"/>
          <w:numId w:val="8"/>
        </w:numPr>
        <w:spacing w:after="0" w:line="240" w:lineRule="auto"/>
        <w:rPr>
          <w:rFonts w:eastAsiaTheme="minorEastAsia"/>
        </w:rPr>
      </w:pPr>
      <w:r w:rsidRPr="1BFBC3D2">
        <w:rPr>
          <w:rFonts w:eastAsiaTheme="minorEastAsia"/>
        </w:rPr>
        <w:t>Focusing on projects with high equity scores, benefiting historically underserved communities</w:t>
      </w:r>
    </w:p>
    <w:p w14:paraId="553C75F9" w14:textId="77777777" w:rsidR="007B0A18" w:rsidRDefault="007B0A18" w:rsidP="007B0A18">
      <w:pPr>
        <w:numPr>
          <w:ilvl w:val="0"/>
          <w:numId w:val="8"/>
        </w:numPr>
        <w:spacing w:after="0" w:line="240" w:lineRule="auto"/>
        <w:rPr>
          <w:rFonts w:eastAsiaTheme="minorEastAsia"/>
        </w:rPr>
      </w:pPr>
      <w:r w:rsidRPr="1BFBC3D2">
        <w:rPr>
          <w:rFonts w:eastAsiaTheme="minorEastAsia"/>
        </w:rPr>
        <w:t>Adhering to the original vision of the Park District, which was instituted to fund a mix of capital, operations and maintenance needs</w:t>
      </w:r>
    </w:p>
    <w:p w14:paraId="0B86C1C7" w14:textId="51C22ED4" w:rsidR="007B0A18" w:rsidRDefault="007B0A18" w:rsidP="007B0A18">
      <w:pPr>
        <w:numPr>
          <w:ilvl w:val="0"/>
          <w:numId w:val="8"/>
        </w:numPr>
        <w:spacing w:after="0" w:line="240" w:lineRule="auto"/>
        <w:rPr>
          <w:rFonts w:eastAsiaTheme="minorEastAsia"/>
        </w:rPr>
      </w:pPr>
      <w:r w:rsidRPr="1BFBC3D2">
        <w:rPr>
          <w:rFonts w:eastAsiaTheme="minorEastAsia"/>
        </w:rPr>
        <w:t xml:space="preserve">Looking for opportunities for external funding </w:t>
      </w:r>
      <w:r w:rsidR="005C55B3">
        <w:rPr>
          <w:rFonts w:eastAsiaTheme="minorEastAsia"/>
        </w:rPr>
        <w:t xml:space="preserve">(e.g., grants) </w:t>
      </w:r>
      <w:r w:rsidRPr="1BFBC3D2">
        <w:rPr>
          <w:rFonts w:eastAsiaTheme="minorEastAsia"/>
        </w:rPr>
        <w:t>or cost-sharing between government agencies</w:t>
      </w:r>
    </w:p>
    <w:p w14:paraId="4BC4AD7C" w14:textId="61F5926D" w:rsidR="007B0A18" w:rsidRDefault="007B0A18" w:rsidP="007B0A18">
      <w:pPr>
        <w:numPr>
          <w:ilvl w:val="0"/>
          <w:numId w:val="8"/>
        </w:numPr>
        <w:spacing w:after="0" w:line="240" w:lineRule="auto"/>
        <w:rPr>
          <w:rFonts w:eastAsiaTheme="minorEastAsia"/>
        </w:rPr>
      </w:pPr>
      <w:r w:rsidRPr="1BFBC3D2">
        <w:rPr>
          <w:rFonts w:eastAsiaTheme="minorEastAsia"/>
        </w:rPr>
        <w:t>Looking for investments that would have deep impacts at low-cost where possible - the highest "bang for our bucks"</w:t>
      </w:r>
    </w:p>
    <w:p w14:paraId="24FF4F8B" w14:textId="27C380D7" w:rsidR="00B52018" w:rsidRDefault="00B52018" w:rsidP="007B0A18">
      <w:pPr>
        <w:numPr>
          <w:ilvl w:val="0"/>
          <w:numId w:val="8"/>
        </w:numPr>
        <w:spacing w:after="0" w:line="240" w:lineRule="auto"/>
        <w:rPr>
          <w:rFonts w:eastAsiaTheme="minorEastAsia"/>
        </w:rPr>
      </w:pPr>
      <w:r>
        <w:rPr>
          <w:rFonts w:eastAsiaTheme="minorEastAsia"/>
        </w:rPr>
        <w:lastRenderedPageBreak/>
        <w:t xml:space="preserve">Funding, where possible, </w:t>
      </w:r>
      <w:r w:rsidRPr="1BFBC3D2">
        <w:rPr>
          <w:rFonts w:eastAsiaTheme="minorEastAsia"/>
        </w:rPr>
        <w:t xml:space="preserve">demonstration projects </w:t>
      </w:r>
      <w:proofErr w:type="gramStart"/>
      <w:r w:rsidRPr="1BFBC3D2">
        <w:rPr>
          <w:rFonts w:eastAsiaTheme="minorEastAsia"/>
        </w:rPr>
        <w:t>as a way to</w:t>
      </w:r>
      <w:proofErr w:type="gramEnd"/>
      <w:r w:rsidRPr="1BFBC3D2">
        <w:rPr>
          <w:rFonts w:eastAsiaTheme="minorEastAsia"/>
        </w:rPr>
        <w:t xml:space="preserve"> pave the way for more sustained funding</w:t>
      </w:r>
    </w:p>
    <w:p w14:paraId="53403EBE" w14:textId="77777777" w:rsidR="007B0A18" w:rsidRDefault="007B0A18" w:rsidP="007B0A18">
      <w:pPr>
        <w:numPr>
          <w:ilvl w:val="0"/>
          <w:numId w:val="8"/>
        </w:numPr>
        <w:spacing w:after="0" w:line="240" w:lineRule="auto"/>
        <w:rPr>
          <w:rFonts w:eastAsiaTheme="minorEastAsia"/>
        </w:rPr>
      </w:pPr>
      <w:r w:rsidRPr="1BFBC3D2">
        <w:rPr>
          <w:rFonts w:eastAsiaTheme="minorEastAsia"/>
        </w:rPr>
        <w:t>Looking for opportunities to increase equitable engagement and working directly with diverse communities around the projects</w:t>
      </w:r>
    </w:p>
    <w:p w14:paraId="4434D7DA" w14:textId="07B37996" w:rsidR="00FC103E" w:rsidRPr="00790E01" w:rsidRDefault="405DF3BC" w:rsidP="004716B5">
      <w:pPr>
        <w:spacing w:after="0" w:line="240" w:lineRule="auto"/>
        <w:rPr>
          <w:rFonts w:eastAsiaTheme="minorEastAsia"/>
          <w:b/>
          <w:bCs/>
        </w:rPr>
      </w:pPr>
      <w:r w:rsidRPr="1BFBC3D2">
        <w:rPr>
          <w:rFonts w:eastAsiaTheme="minorEastAsia"/>
          <w:b/>
          <w:bCs/>
        </w:rPr>
        <w:t>PUBLIC ENGAGEMENT</w:t>
      </w:r>
    </w:p>
    <w:p w14:paraId="5296B5DF" w14:textId="7ACC16EE" w:rsidR="00A11014" w:rsidRPr="00790E01" w:rsidRDefault="00A11014" w:rsidP="004716B5">
      <w:pPr>
        <w:spacing w:after="0" w:line="240" w:lineRule="auto"/>
        <w:rPr>
          <w:rFonts w:eastAsiaTheme="minorEastAsia"/>
        </w:rPr>
      </w:pPr>
    </w:p>
    <w:p w14:paraId="02DA95A3" w14:textId="4AA37E7F" w:rsidR="00AA0756" w:rsidRDefault="246422CA" w:rsidP="004716B5">
      <w:pPr>
        <w:spacing w:after="0" w:line="240" w:lineRule="auto"/>
        <w:rPr>
          <w:rFonts w:eastAsiaTheme="minorEastAsia"/>
        </w:rPr>
      </w:pPr>
      <w:r w:rsidRPr="1BFBC3D2">
        <w:rPr>
          <w:rFonts w:eastAsiaTheme="minorEastAsia"/>
        </w:rPr>
        <w:t xml:space="preserve">The slate of possible investments </w:t>
      </w:r>
      <w:r w:rsidR="45F3A9DF" w:rsidRPr="1BFBC3D2">
        <w:rPr>
          <w:rFonts w:eastAsiaTheme="minorEastAsia"/>
        </w:rPr>
        <w:t>the Board</w:t>
      </w:r>
      <w:r w:rsidR="3642771E" w:rsidRPr="1BFBC3D2">
        <w:rPr>
          <w:rFonts w:eastAsiaTheme="minorEastAsia"/>
        </w:rPr>
        <w:t xml:space="preserve"> considered was </w:t>
      </w:r>
      <w:r w:rsidRPr="1BFBC3D2">
        <w:rPr>
          <w:rFonts w:eastAsiaTheme="minorEastAsia"/>
        </w:rPr>
        <w:t>guided by the robust</w:t>
      </w:r>
      <w:r w:rsidR="24FAE192" w:rsidRPr="1BFBC3D2">
        <w:rPr>
          <w:rFonts w:eastAsiaTheme="minorEastAsia"/>
        </w:rPr>
        <w:t xml:space="preserve"> public </w:t>
      </w:r>
      <w:r w:rsidRPr="1BFBC3D2">
        <w:rPr>
          <w:rFonts w:eastAsiaTheme="minorEastAsia"/>
        </w:rPr>
        <w:t xml:space="preserve">engagement </w:t>
      </w:r>
      <w:r w:rsidR="3642771E" w:rsidRPr="1BFBC3D2">
        <w:rPr>
          <w:rFonts w:eastAsiaTheme="minorEastAsia"/>
        </w:rPr>
        <w:t>SPR undertook in</w:t>
      </w:r>
      <w:r w:rsidRPr="1BFBC3D2">
        <w:rPr>
          <w:rFonts w:eastAsiaTheme="minorEastAsia"/>
        </w:rPr>
        <w:t xml:space="preserve"> advance of </w:t>
      </w:r>
      <w:r w:rsidR="3642771E" w:rsidRPr="1BFBC3D2">
        <w:rPr>
          <w:rFonts w:eastAsiaTheme="minorEastAsia"/>
        </w:rPr>
        <w:t xml:space="preserve">its </w:t>
      </w:r>
      <w:hyperlink r:id="rId14" w:history="1">
        <w:r w:rsidR="3642771E" w:rsidRPr="00A7746C">
          <w:rPr>
            <w:rStyle w:val="Hyperlink"/>
            <w:rFonts w:eastAsiaTheme="minorEastAsia"/>
          </w:rPr>
          <w:t>S</w:t>
        </w:r>
        <w:r w:rsidRPr="00A7746C">
          <w:rPr>
            <w:rStyle w:val="Hyperlink"/>
            <w:rFonts w:eastAsiaTheme="minorEastAsia"/>
          </w:rPr>
          <w:t xml:space="preserve">trategic </w:t>
        </w:r>
        <w:r w:rsidR="3642771E" w:rsidRPr="00A7746C">
          <w:rPr>
            <w:rStyle w:val="Hyperlink"/>
            <w:rFonts w:eastAsiaTheme="minorEastAsia"/>
          </w:rPr>
          <w:t>P</w:t>
        </w:r>
        <w:r w:rsidRPr="00A7746C">
          <w:rPr>
            <w:rStyle w:val="Hyperlink"/>
            <w:rFonts w:eastAsiaTheme="minorEastAsia"/>
          </w:rPr>
          <w:t>lan</w:t>
        </w:r>
        <w:r w:rsidR="3642771E" w:rsidRPr="00A7746C">
          <w:rPr>
            <w:rStyle w:val="Hyperlink"/>
            <w:rFonts w:eastAsiaTheme="minorEastAsia"/>
          </w:rPr>
          <w:t xml:space="preserve"> </w:t>
        </w:r>
        <w:r w:rsidR="7B43775C" w:rsidRPr="00A7746C">
          <w:rPr>
            <w:rStyle w:val="Hyperlink"/>
            <w:rFonts w:eastAsiaTheme="minorEastAsia"/>
          </w:rPr>
          <w:t xml:space="preserve">beginning </w:t>
        </w:r>
        <w:r w:rsidR="3642771E" w:rsidRPr="00A7746C">
          <w:rPr>
            <w:rStyle w:val="Hyperlink"/>
            <w:rFonts w:eastAsiaTheme="minorEastAsia"/>
          </w:rPr>
          <w:t>in 2019</w:t>
        </w:r>
      </w:hyperlink>
      <w:r w:rsidRPr="1BFBC3D2">
        <w:rPr>
          <w:rFonts w:eastAsiaTheme="minorEastAsia"/>
        </w:rPr>
        <w:t xml:space="preserve">, through a </w:t>
      </w:r>
      <w:hyperlink r:id="rId15" w:history="1">
        <w:r w:rsidRPr="00A7746C">
          <w:rPr>
            <w:rStyle w:val="Hyperlink"/>
            <w:rFonts w:eastAsiaTheme="minorEastAsia"/>
          </w:rPr>
          <w:t>statistically valid survey</w:t>
        </w:r>
      </w:hyperlink>
      <w:r w:rsidR="45F3A9DF" w:rsidRPr="1BFBC3D2">
        <w:rPr>
          <w:rFonts w:eastAsiaTheme="minorEastAsia"/>
        </w:rPr>
        <w:t xml:space="preserve">, Board meetings, </w:t>
      </w:r>
      <w:r w:rsidR="2292B83A" w:rsidRPr="1BFBC3D2">
        <w:rPr>
          <w:rFonts w:eastAsiaTheme="minorEastAsia"/>
        </w:rPr>
        <w:t>community events and “Park and Rec Fests</w:t>
      </w:r>
      <w:r w:rsidR="24FAE192" w:rsidRPr="1BFBC3D2">
        <w:rPr>
          <w:rFonts w:eastAsiaTheme="minorEastAsia"/>
        </w:rPr>
        <w:t>,</w:t>
      </w:r>
      <w:r w:rsidR="2292B83A" w:rsidRPr="1BFBC3D2">
        <w:rPr>
          <w:rFonts w:eastAsiaTheme="minorEastAsia"/>
        </w:rPr>
        <w:t>”</w:t>
      </w:r>
      <w:r w:rsidRPr="1BFBC3D2">
        <w:rPr>
          <w:rFonts w:eastAsiaTheme="minorEastAsia"/>
        </w:rPr>
        <w:t xml:space="preserve"> and </w:t>
      </w:r>
      <w:r w:rsidR="7B43775C" w:rsidRPr="1BFBC3D2">
        <w:rPr>
          <w:rFonts w:eastAsiaTheme="minorEastAsia"/>
        </w:rPr>
        <w:t xml:space="preserve">in </w:t>
      </w:r>
      <w:hyperlink r:id="rId16" w:history="1">
        <w:r w:rsidR="7B43775C" w:rsidRPr="00A7746C">
          <w:rPr>
            <w:rStyle w:val="Hyperlink"/>
            <w:rFonts w:eastAsiaTheme="minorEastAsia"/>
          </w:rPr>
          <w:t xml:space="preserve">2021 </w:t>
        </w:r>
        <w:r w:rsidRPr="00A7746C">
          <w:rPr>
            <w:rStyle w:val="Hyperlink"/>
            <w:rFonts w:eastAsiaTheme="minorEastAsia"/>
          </w:rPr>
          <w:t>through concerted effort</w:t>
        </w:r>
        <w:r w:rsidR="7B43775C" w:rsidRPr="00A7746C">
          <w:rPr>
            <w:rStyle w:val="Hyperlink"/>
            <w:rFonts w:eastAsiaTheme="minorEastAsia"/>
          </w:rPr>
          <w:t>s</w:t>
        </w:r>
      </w:hyperlink>
      <w:r w:rsidRPr="1BFBC3D2">
        <w:rPr>
          <w:rFonts w:eastAsiaTheme="minorEastAsia"/>
        </w:rPr>
        <w:t xml:space="preserve"> to hear from the communities </w:t>
      </w:r>
      <w:r w:rsidR="3642771E" w:rsidRPr="1BFBC3D2">
        <w:rPr>
          <w:rFonts w:eastAsiaTheme="minorEastAsia"/>
        </w:rPr>
        <w:t>it</w:t>
      </w:r>
      <w:r w:rsidRPr="1BFBC3D2">
        <w:rPr>
          <w:rFonts w:eastAsiaTheme="minorEastAsia"/>
        </w:rPr>
        <w:t xml:space="preserve"> serve</w:t>
      </w:r>
      <w:r w:rsidR="3642771E" w:rsidRPr="1BFBC3D2">
        <w:rPr>
          <w:rFonts w:eastAsiaTheme="minorEastAsia"/>
        </w:rPr>
        <w:t>s</w:t>
      </w:r>
      <w:r w:rsidRPr="1BFBC3D2">
        <w:rPr>
          <w:rFonts w:eastAsiaTheme="minorEastAsia"/>
        </w:rPr>
        <w:t xml:space="preserve"> – particularly those who have been historically minoritized. </w:t>
      </w:r>
      <w:r w:rsidR="24FAE192" w:rsidRPr="1BFBC3D2">
        <w:rPr>
          <w:rFonts w:eastAsiaTheme="minorEastAsia"/>
        </w:rPr>
        <w:t>Over two years</w:t>
      </w:r>
      <w:r w:rsidR="64DB5977" w:rsidRPr="1BFBC3D2">
        <w:rPr>
          <w:rFonts w:eastAsiaTheme="minorEastAsia"/>
        </w:rPr>
        <w:t>, the planning effort engaged more than 10,000 people.</w:t>
      </w:r>
    </w:p>
    <w:p w14:paraId="286A7864" w14:textId="77777777" w:rsidR="00513256" w:rsidRPr="00790E01" w:rsidRDefault="00513256" w:rsidP="004716B5">
      <w:pPr>
        <w:spacing w:after="0" w:line="240" w:lineRule="auto"/>
        <w:rPr>
          <w:rFonts w:eastAsiaTheme="minorEastAsia"/>
        </w:rPr>
      </w:pPr>
    </w:p>
    <w:p w14:paraId="1AAA9E26" w14:textId="2045671C" w:rsidR="002357DF" w:rsidRDefault="0C136EA8" w:rsidP="004716B5">
      <w:pPr>
        <w:spacing w:line="240" w:lineRule="auto"/>
        <w:rPr>
          <w:rFonts w:eastAsiaTheme="minorEastAsia"/>
        </w:rPr>
      </w:pPr>
      <w:r w:rsidRPr="1BFBC3D2">
        <w:rPr>
          <w:rFonts w:eastAsiaTheme="minorEastAsia"/>
        </w:rPr>
        <w:t xml:space="preserve">During the Parks District Cycle 2 Funding Prioritization, the Board received a large amount of correspondence </w:t>
      </w:r>
      <w:r w:rsidR="1C683540" w:rsidRPr="1BFBC3D2">
        <w:rPr>
          <w:rFonts w:eastAsiaTheme="minorEastAsia"/>
        </w:rPr>
        <w:t xml:space="preserve">– a total of more than </w:t>
      </w:r>
      <w:commentRangeStart w:id="0"/>
      <w:r w:rsidR="00193691" w:rsidRPr="00003AEA">
        <w:rPr>
          <w:rFonts w:eastAsiaTheme="minorEastAsia"/>
          <w:highlight w:val="yellow"/>
        </w:rPr>
        <w:t>______</w:t>
      </w:r>
      <w:r w:rsidR="1C683540" w:rsidRPr="1BFBC3D2">
        <w:rPr>
          <w:rFonts w:eastAsiaTheme="minorEastAsia"/>
        </w:rPr>
        <w:t xml:space="preserve"> </w:t>
      </w:r>
      <w:commentRangeEnd w:id="0"/>
      <w:r w:rsidR="00E27688">
        <w:rPr>
          <w:rStyle w:val="CommentReference"/>
        </w:rPr>
        <w:commentReference w:id="0"/>
      </w:r>
      <w:r w:rsidR="1C683540" w:rsidRPr="1BFBC3D2">
        <w:rPr>
          <w:rFonts w:eastAsiaTheme="minorEastAsia"/>
        </w:rPr>
        <w:t xml:space="preserve">responses – through </w:t>
      </w:r>
      <w:r w:rsidRPr="1BFBC3D2">
        <w:rPr>
          <w:rFonts w:eastAsiaTheme="minorEastAsia"/>
        </w:rPr>
        <w:t xml:space="preserve">email; written questions submitted for the </w:t>
      </w:r>
      <w:r w:rsidR="15375537" w:rsidRPr="1BFBC3D2">
        <w:rPr>
          <w:rFonts w:eastAsiaTheme="minorEastAsia"/>
        </w:rPr>
        <w:t>April 14</w:t>
      </w:r>
      <w:r w:rsidRPr="1BFBC3D2">
        <w:rPr>
          <w:rFonts w:eastAsiaTheme="minorEastAsia"/>
        </w:rPr>
        <w:t xml:space="preserve"> Board meeting; </w:t>
      </w:r>
      <w:r w:rsidR="12B219E3" w:rsidRPr="1BFBC3D2">
        <w:rPr>
          <w:rFonts w:eastAsiaTheme="minorEastAsia"/>
        </w:rPr>
        <w:t xml:space="preserve">a </w:t>
      </w:r>
      <w:r w:rsidR="1C683540" w:rsidRPr="1BFBC3D2">
        <w:rPr>
          <w:rFonts w:eastAsiaTheme="minorEastAsia"/>
        </w:rPr>
        <w:t xml:space="preserve">Park District Planning Survey, </w:t>
      </w:r>
      <w:r w:rsidRPr="1BFBC3D2">
        <w:rPr>
          <w:rFonts w:eastAsiaTheme="minorEastAsia"/>
        </w:rPr>
        <w:t xml:space="preserve">oral public comment for the </w:t>
      </w:r>
      <w:r w:rsidR="15375537" w:rsidRPr="1BFBC3D2">
        <w:rPr>
          <w:rFonts w:eastAsiaTheme="minorEastAsia"/>
        </w:rPr>
        <w:t>March 24</w:t>
      </w:r>
      <w:r w:rsidR="6C06F216" w:rsidRPr="1BFBC3D2">
        <w:rPr>
          <w:rFonts w:eastAsiaTheme="minorEastAsia"/>
        </w:rPr>
        <w:t xml:space="preserve"> and April 14</w:t>
      </w:r>
      <w:r w:rsidRPr="1BFBC3D2">
        <w:rPr>
          <w:rFonts w:eastAsiaTheme="minorEastAsia"/>
        </w:rPr>
        <w:t xml:space="preserve"> Board meetings</w:t>
      </w:r>
      <w:r w:rsidR="00193691">
        <w:rPr>
          <w:rFonts w:eastAsiaTheme="minorEastAsia"/>
        </w:rPr>
        <w:t>, and testimony at the May 12 public hearing</w:t>
      </w:r>
      <w:r w:rsidR="1C683540" w:rsidRPr="1BFBC3D2">
        <w:rPr>
          <w:rFonts w:eastAsiaTheme="minorEastAsia"/>
        </w:rPr>
        <w:t xml:space="preserve">. </w:t>
      </w:r>
      <w:r w:rsidRPr="1BFBC3D2">
        <w:rPr>
          <w:rFonts w:eastAsiaTheme="minorEastAsia"/>
        </w:rPr>
        <w:t xml:space="preserve"> In addition, the P</w:t>
      </w:r>
      <w:r w:rsidR="6C06F216" w:rsidRPr="1BFBC3D2">
        <w:rPr>
          <w:rFonts w:eastAsiaTheme="minorEastAsia"/>
        </w:rPr>
        <w:t>ark District</w:t>
      </w:r>
      <w:r w:rsidRPr="1BFBC3D2">
        <w:rPr>
          <w:rFonts w:eastAsiaTheme="minorEastAsia"/>
        </w:rPr>
        <w:t xml:space="preserve"> Planning Survey has received hundreds of responses. </w:t>
      </w:r>
      <w:r w:rsidR="36DFA042" w:rsidRPr="1BFBC3D2">
        <w:rPr>
          <w:rFonts w:eastAsiaTheme="minorEastAsia"/>
        </w:rPr>
        <w:t>Written and verbal comments received equal attention from Board members</w:t>
      </w:r>
      <w:r w:rsidR="00690B1E">
        <w:rPr>
          <w:rFonts w:eastAsiaTheme="minorEastAsia"/>
        </w:rPr>
        <w:t xml:space="preserve"> and we greatly appreciate hearing from the public</w:t>
      </w:r>
      <w:r w:rsidR="00E9382F">
        <w:rPr>
          <w:rFonts w:eastAsiaTheme="minorEastAsia"/>
        </w:rPr>
        <w:t>.</w:t>
      </w:r>
    </w:p>
    <w:p w14:paraId="72BEE255" w14:textId="65E80F31" w:rsidR="00885A20" w:rsidRPr="00C84E55" w:rsidRDefault="0656E64F" w:rsidP="004716B5">
      <w:pPr>
        <w:spacing w:after="0" w:line="240" w:lineRule="auto"/>
        <w:rPr>
          <w:rFonts w:eastAsiaTheme="minorEastAsia"/>
          <w:b/>
          <w:bCs/>
        </w:rPr>
      </w:pPr>
      <w:r w:rsidRPr="1BFBC3D2">
        <w:rPr>
          <w:rFonts w:eastAsiaTheme="minorEastAsia"/>
          <w:b/>
          <w:bCs/>
        </w:rPr>
        <w:t>CONCLUSION</w:t>
      </w:r>
    </w:p>
    <w:p w14:paraId="20160E3B" w14:textId="092CAB7A" w:rsidR="00FF7949" w:rsidRDefault="00FF7949" w:rsidP="004716B5">
      <w:pPr>
        <w:spacing w:after="0" w:line="240" w:lineRule="auto"/>
        <w:rPr>
          <w:rFonts w:eastAsiaTheme="minorEastAsia"/>
        </w:rPr>
      </w:pPr>
    </w:p>
    <w:p w14:paraId="11BB2A16" w14:textId="5EAA63A8" w:rsidR="00FF7949" w:rsidRDefault="7F2DA213" w:rsidP="004716B5">
      <w:pPr>
        <w:spacing w:after="0" w:line="240" w:lineRule="auto"/>
        <w:rPr>
          <w:rFonts w:eastAsiaTheme="minorEastAsia"/>
        </w:rPr>
      </w:pPr>
      <w:r w:rsidRPr="1BFBC3D2">
        <w:rPr>
          <w:rFonts w:eastAsiaTheme="minorEastAsia"/>
        </w:rPr>
        <w:t xml:space="preserve">We want to </w:t>
      </w:r>
      <w:r w:rsidR="5A4D347A" w:rsidRPr="1BFBC3D2">
        <w:rPr>
          <w:rFonts w:eastAsiaTheme="minorEastAsia"/>
        </w:rPr>
        <w:t xml:space="preserve">express our </w:t>
      </w:r>
      <w:r w:rsidR="00E9382F">
        <w:rPr>
          <w:rFonts w:eastAsiaTheme="minorEastAsia"/>
        </w:rPr>
        <w:t xml:space="preserve">deep </w:t>
      </w:r>
      <w:r w:rsidR="5A4D347A" w:rsidRPr="1BFBC3D2">
        <w:rPr>
          <w:rFonts w:eastAsiaTheme="minorEastAsia"/>
        </w:rPr>
        <w:t xml:space="preserve">gratitude to Board subcommittee members for their time, expertise and hard work in doing this </w:t>
      </w:r>
      <w:r w:rsidR="37E06441" w:rsidRPr="1BFBC3D2">
        <w:rPr>
          <w:rFonts w:eastAsiaTheme="minorEastAsia"/>
        </w:rPr>
        <w:t xml:space="preserve">complex and time-consuming </w:t>
      </w:r>
      <w:r w:rsidR="5A4D347A" w:rsidRPr="1BFBC3D2">
        <w:rPr>
          <w:rFonts w:eastAsiaTheme="minorEastAsia"/>
        </w:rPr>
        <w:t>work, mainly in the evening and on weekends. Our thanks, too, to SPR Subject Matter experts and the department</w:t>
      </w:r>
      <w:r w:rsidR="78D4E824" w:rsidRPr="1BFBC3D2">
        <w:rPr>
          <w:rFonts w:eastAsiaTheme="minorEastAsia"/>
        </w:rPr>
        <w:t>’s excellent</w:t>
      </w:r>
      <w:r w:rsidR="5A4D347A" w:rsidRPr="1BFBC3D2">
        <w:rPr>
          <w:rFonts w:eastAsiaTheme="minorEastAsia"/>
        </w:rPr>
        <w:t xml:space="preserve"> team of facilitators, which included Shanyanika McElroy, Hazel Bhang-Barnett, and Brian Judd. David Takami attended </w:t>
      </w:r>
      <w:proofErr w:type="gramStart"/>
      <w:r w:rsidR="5A4D347A" w:rsidRPr="1BFBC3D2">
        <w:rPr>
          <w:rFonts w:eastAsiaTheme="minorEastAsia"/>
        </w:rPr>
        <w:t>all of</w:t>
      </w:r>
      <w:proofErr w:type="gramEnd"/>
      <w:r w:rsidR="5A4D347A" w:rsidRPr="1BFBC3D2">
        <w:rPr>
          <w:rFonts w:eastAsiaTheme="minorEastAsia"/>
        </w:rPr>
        <w:t xml:space="preserve"> the meetings and took notes, and we are grateful for his time and support throughout this process.</w:t>
      </w:r>
    </w:p>
    <w:p w14:paraId="76E8999D" w14:textId="545A198A" w:rsidR="00E6665C" w:rsidRDefault="00E6665C" w:rsidP="004716B5">
      <w:pPr>
        <w:spacing w:after="0" w:line="240" w:lineRule="auto"/>
        <w:rPr>
          <w:rFonts w:eastAsiaTheme="minorEastAsia"/>
        </w:rPr>
      </w:pPr>
    </w:p>
    <w:p w14:paraId="1F92A691" w14:textId="0FC284ED" w:rsidR="00E6665C" w:rsidRPr="00790E01" w:rsidRDefault="149460B9" w:rsidP="004716B5">
      <w:pPr>
        <w:spacing w:after="0" w:line="240" w:lineRule="auto"/>
        <w:rPr>
          <w:rFonts w:eastAsiaTheme="minorEastAsia"/>
        </w:rPr>
      </w:pPr>
      <w:r w:rsidRPr="1BFBC3D2">
        <w:rPr>
          <w:rFonts w:eastAsiaTheme="minorEastAsia"/>
        </w:rPr>
        <w:t>We understand the next steps in the process involve further review and refinement by the SPR Superintendent, Mayor’s Office and City Council</w:t>
      </w:r>
      <w:r w:rsidR="1D0F9164" w:rsidRPr="1BFBC3D2">
        <w:rPr>
          <w:rFonts w:eastAsiaTheme="minorEastAsia"/>
        </w:rPr>
        <w:t xml:space="preserve"> along with more public input</w:t>
      </w:r>
      <w:r w:rsidRPr="1BFBC3D2">
        <w:rPr>
          <w:rFonts w:eastAsiaTheme="minorEastAsia"/>
        </w:rPr>
        <w:t>. We look forward to that review and would be happy to answer any questions that may arise.</w:t>
      </w:r>
    </w:p>
    <w:p w14:paraId="66E0C194" w14:textId="705ACD6C" w:rsidR="00885A20" w:rsidRDefault="00885A20" w:rsidP="1BFBC3D2">
      <w:pPr>
        <w:pBdr>
          <w:bottom w:val="single" w:sz="6" w:space="1" w:color="auto"/>
        </w:pBdr>
        <w:spacing w:after="0" w:line="240" w:lineRule="auto"/>
        <w:rPr>
          <w:rFonts w:eastAsiaTheme="minorEastAsia"/>
        </w:rPr>
      </w:pPr>
    </w:p>
    <w:p w14:paraId="5EBC915A" w14:textId="77777777" w:rsidR="00E52CD4" w:rsidRDefault="00E52CD4" w:rsidP="1BFBC3D2">
      <w:pPr>
        <w:spacing w:after="0" w:line="240" w:lineRule="auto"/>
        <w:rPr>
          <w:rFonts w:eastAsiaTheme="minorEastAsia"/>
        </w:rPr>
      </w:pPr>
    </w:p>
    <w:p w14:paraId="2219BFD8" w14:textId="1AF76C35" w:rsidR="0023137A" w:rsidRPr="0023137A" w:rsidRDefault="0023137A" w:rsidP="0023137A">
      <w:pPr>
        <w:spacing w:after="0" w:line="240" w:lineRule="auto"/>
      </w:pPr>
      <w:r w:rsidRPr="0023137A">
        <w:t xml:space="preserve">Appendix 1: </w:t>
      </w:r>
      <w:r w:rsidR="00123EBD">
        <w:t>Board</w:t>
      </w:r>
      <w:r w:rsidR="00123EBD" w:rsidRPr="0023137A">
        <w:t xml:space="preserve"> </w:t>
      </w:r>
      <w:r w:rsidRPr="0023137A">
        <w:t>Recommendation</w:t>
      </w:r>
      <w:r w:rsidR="00B7261D">
        <w:t xml:space="preserve"> – </w:t>
      </w:r>
      <w:r w:rsidRPr="0023137A">
        <w:t xml:space="preserve">based on Subcommittee Recommended Target A </w:t>
      </w:r>
    </w:p>
    <w:p w14:paraId="75221024" w14:textId="77777777" w:rsidR="0023137A" w:rsidRPr="0023137A" w:rsidRDefault="0023137A" w:rsidP="0023137A">
      <w:pPr>
        <w:spacing w:after="0" w:line="240" w:lineRule="auto"/>
      </w:pPr>
      <w:r w:rsidRPr="0023137A">
        <w:t>Appendix 2: Summary of Subcommittee Report Outs</w:t>
      </w:r>
    </w:p>
    <w:p w14:paraId="2853F6AA" w14:textId="3E70C80D" w:rsidR="0023137A" w:rsidRPr="0023137A" w:rsidRDefault="0023137A" w:rsidP="1BFBC3D2">
      <w:pPr>
        <w:spacing w:after="0" w:line="240" w:lineRule="auto"/>
      </w:pPr>
      <w:r w:rsidRPr="0023137A">
        <w:t>Appendix 3: Proposed Budget Changes by BSL/Line of Business/Sub Line of Business</w:t>
      </w:r>
    </w:p>
    <w:p w14:paraId="1B15FC39" w14:textId="77777777" w:rsidR="00EF29BA" w:rsidRDefault="00EF29BA" w:rsidP="1BFBC3D2">
      <w:pPr>
        <w:spacing w:after="0" w:line="240" w:lineRule="auto"/>
        <w:rPr>
          <w:rFonts w:eastAsiaTheme="minorEastAsia"/>
        </w:rPr>
      </w:pPr>
    </w:p>
    <w:p w14:paraId="78B0BACC" w14:textId="20FF006D" w:rsidR="00800288" w:rsidRDefault="00EF29BA" w:rsidP="1BFBC3D2">
      <w:pPr>
        <w:spacing w:after="0" w:line="240" w:lineRule="auto"/>
        <w:rPr>
          <w:rFonts w:eastAsiaTheme="minorEastAsia"/>
          <w:highlight w:val="yellow"/>
        </w:rPr>
      </w:pPr>
      <w:commentRangeStart w:id="1"/>
      <w:r>
        <w:rPr>
          <w:rFonts w:eastAsiaTheme="minorEastAsia"/>
        </w:rPr>
        <w:t>Reference Document A</w:t>
      </w:r>
      <w:commentRangeEnd w:id="1"/>
      <w:r w:rsidR="00FC6043">
        <w:rPr>
          <w:rStyle w:val="CommentReference"/>
        </w:rPr>
        <w:commentReference w:id="1"/>
      </w:r>
      <w:r w:rsidR="00B7261D">
        <w:rPr>
          <w:rFonts w:eastAsiaTheme="minorEastAsia"/>
        </w:rPr>
        <w:t xml:space="preserve">: </w:t>
      </w:r>
      <w:r w:rsidR="382382A2" w:rsidRPr="1BFBC3D2">
        <w:rPr>
          <w:rFonts w:eastAsiaTheme="minorEastAsia"/>
          <w:highlight w:val="yellow"/>
        </w:rPr>
        <w:t xml:space="preserve">Updated one-page descriptions </w:t>
      </w:r>
      <w:r w:rsidR="51376DCE" w:rsidRPr="1BFBC3D2">
        <w:rPr>
          <w:rFonts w:eastAsiaTheme="minorEastAsia"/>
          <w:highlight w:val="yellow"/>
        </w:rPr>
        <w:t xml:space="preserve">of proposals </w:t>
      </w:r>
    </w:p>
    <w:p w14:paraId="66813842" w14:textId="6E8ADE0C" w:rsidR="008C0109" w:rsidRDefault="00EF29BA" w:rsidP="00110B2A">
      <w:pPr>
        <w:spacing w:line="240" w:lineRule="auto"/>
        <w:rPr>
          <w:rFonts w:eastAsiaTheme="minorEastAsia"/>
        </w:rPr>
      </w:pPr>
      <w:commentRangeStart w:id="2"/>
      <w:r w:rsidRPr="00C704F9">
        <w:rPr>
          <w:rFonts w:eastAsiaTheme="minorEastAsia"/>
        </w:rPr>
        <w:t>Reference Document B</w:t>
      </w:r>
      <w:commentRangeEnd w:id="2"/>
      <w:r w:rsidR="00FC6043" w:rsidRPr="00C704F9">
        <w:rPr>
          <w:rStyle w:val="CommentReference"/>
        </w:rPr>
        <w:commentReference w:id="2"/>
      </w:r>
      <w:r w:rsidRPr="00C704F9">
        <w:rPr>
          <w:rFonts w:eastAsiaTheme="minorEastAsia"/>
        </w:rPr>
        <w:t xml:space="preserve">: </w:t>
      </w:r>
      <w:r>
        <w:rPr>
          <w:rFonts w:eastAsiaTheme="minorEastAsia"/>
          <w:highlight w:val="yellow"/>
        </w:rPr>
        <w:t>S</w:t>
      </w:r>
      <w:r w:rsidR="00E02E16" w:rsidRPr="00501A6D">
        <w:rPr>
          <w:rFonts w:eastAsiaTheme="minorEastAsia"/>
          <w:highlight w:val="yellow"/>
        </w:rPr>
        <w:t>ummar</w:t>
      </w:r>
      <w:r w:rsidR="00E02E16">
        <w:rPr>
          <w:rFonts w:eastAsiaTheme="minorEastAsia"/>
          <w:highlight w:val="yellow"/>
        </w:rPr>
        <w:t>y</w:t>
      </w:r>
      <w:r w:rsidR="00E02E16" w:rsidRPr="00501A6D">
        <w:rPr>
          <w:rFonts w:eastAsiaTheme="minorEastAsia"/>
          <w:highlight w:val="yellow"/>
        </w:rPr>
        <w:t xml:space="preserve"> of public </w:t>
      </w:r>
      <w:r w:rsidR="00FC6043">
        <w:rPr>
          <w:rFonts w:eastAsiaTheme="minorEastAsia"/>
          <w:highlight w:val="yellow"/>
        </w:rPr>
        <w:t>input</w:t>
      </w:r>
      <w:r w:rsidR="00E02E16" w:rsidRPr="00E27688">
        <w:rPr>
          <w:rFonts w:eastAsiaTheme="minorEastAsia"/>
          <w:highlight w:val="yellow"/>
        </w:rPr>
        <w:t xml:space="preserve"> received </w:t>
      </w:r>
      <w:r w:rsidR="00E02E16" w:rsidRPr="00C704F9">
        <w:rPr>
          <w:rFonts w:eastAsiaTheme="minorEastAsia"/>
          <w:highlight w:val="yellow"/>
        </w:rPr>
        <w:t xml:space="preserve">during </w:t>
      </w:r>
      <w:r w:rsidR="00FC6043" w:rsidRPr="00C704F9">
        <w:rPr>
          <w:rFonts w:eastAsiaTheme="minorEastAsia"/>
          <w:highlight w:val="yellow"/>
        </w:rPr>
        <w:t>this process</w:t>
      </w:r>
    </w:p>
    <w:p w14:paraId="7E8E6A78" w14:textId="77777777" w:rsidR="008C0109" w:rsidRDefault="008C0109" w:rsidP="1BFBC3D2">
      <w:pPr>
        <w:spacing w:after="0" w:line="240" w:lineRule="auto"/>
        <w:rPr>
          <w:rFonts w:eastAsiaTheme="minorEastAsia"/>
        </w:rPr>
      </w:pPr>
    </w:p>
    <w:p w14:paraId="0AFCC1CD" w14:textId="77777777" w:rsidR="008C0109" w:rsidRDefault="008C0109" w:rsidP="1BFBC3D2">
      <w:pPr>
        <w:spacing w:after="0" w:line="240" w:lineRule="auto"/>
        <w:rPr>
          <w:rFonts w:eastAsiaTheme="minorEastAsia"/>
        </w:rPr>
      </w:pPr>
    </w:p>
    <w:p w14:paraId="25D8034E" w14:textId="77777777" w:rsidR="008C0109" w:rsidRDefault="008C0109" w:rsidP="1BFBC3D2">
      <w:pPr>
        <w:spacing w:after="0" w:line="240" w:lineRule="auto"/>
        <w:rPr>
          <w:rFonts w:eastAsiaTheme="minorEastAsia"/>
        </w:rPr>
      </w:pPr>
    </w:p>
    <w:p w14:paraId="0223515D" w14:textId="77777777" w:rsidR="008C0109" w:rsidRDefault="008C0109" w:rsidP="1BFBC3D2">
      <w:pPr>
        <w:spacing w:after="0" w:line="240" w:lineRule="auto"/>
        <w:rPr>
          <w:rFonts w:eastAsiaTheme="minorEastAsia"/>
        </w:rPr>
      </w:pPr>
    </w:p>
    <w:p w14:paraId="18806061" w14:textId="77777777" w:rsidR="008C0109" w:rsidRDefault="008C0109" w:rsidP="1BFBC3D2">
      <w:pPr>
        <w:spacing w:after="0" w:line="240" w:lineRule="auto"/>
        <w:rPr>
          <w:rFonts w:eastAsiaTheme="minorEastAsia"/>
        </w:rPr>
      </w:pPr>
    </w:p>
    <w:p w14:paraId="222A8F75" w14:textId="77777777" w:rsidR="008C0109" w:rsidRDefault="008C0109" w:rsidP="1BFBC3D2">
      <w:pPr>
        <w:spacing w:after="0" w:line="240" w:lineRule="auto"/>
        <w:rPr>
          <w:rFonts w:eastAsiaTheme="minorEastAsia"/>
        </w:rPr>
      </w:pPr>
    </w:p>
    <w:p w14:paraId="642EEADC" w14:textId="77777777" w:rsidR="008C0109" w:rsidRDefault="008C0109" w:rsidP="1BFBC3D2">
      <w:pPr>
        <w:spacing w:after="0" w:line="240" w:lineRule="auto"/>
        <w:rPr>
          <w:rFonts w:eastAsiaTheme="minorEastAsia"/>
        </w:rPr>
      </w:pPr>
    </w:p>
    <w:p w14:paraId="4E0C84AC" w14:textId="77777777" w:rsidR="00D226F1" w:rsidRDefault="00D226F1" w:rsidP="1BFBC3D2">
      <w:pPr>
        <w:spacing w:after="0" w:line="240" w:lineRule="auto"/>
        <w:rPr>
          <w:rFonts w:eastAsiaTheme="minorEastAsia"/>
        </w:rPr>
        <w:sectPr w:rsidR="00D226F1" w:rsidSect="00552F56">
          <w:headerReference w:type="default" r:id="rId21"/>
          <w:pgSz w:w="12240" w:h="15840"/>
          <w:pgMar w:top="1440" w:right="1440" w:bottom="1440" w:left="1440" w:header="720" w:footer="720" w:gutter="0"/>
          <w:cols w:space="720"/>
          <w:docGrid w:linePitch="360"/>
        </w:sectPr>
      </w:pPr>
    </w:p>
    <w:p w14:paraId="6CE49CF5" w14:textId="72BB0672" w:rsidR="00EF4E6D" w:rsidRDefault="1D3744BB" w:rsidP="1BFBC3D2">
      <w:pPr>
        <w:spacing w:after="0" w:line="240" w:lineRule="auto"/>
        <w:rPr>
          <w:b/>
          <w:bCs/>
        </w:rPr>
      </w:pPr>
      <w:r w:rsidRPr="665EFA28">
        <w:rPr>
          <w:b/>
          <w:bCs/>
        </w:rPr>
        <w:lastRenderedPageBreak/>
        <w:t>Appendix 1</w:t>
      </w:r>
      <w:r w:rsidR="19BA7BCB" w:rsidRPr="665EFA28">
        <w:rPr>
          <w:b/>
          <w:bCs/>
        </w:rPr>
        <w:t xml:space="preserve">: </w:t>
      </w:r>
      <w:r w:rsidR="00B7261D">
        <w:rPr>
          <w:b/>
          <w:bCs/>
        </w:rPr>
        <w:t xml:space="preserve">Board </w:t>
      </w:r>
      <w:r w:rsidR="005023DC">
        <w:rPr>
          <w:b/>
          <w:bCs/>
        </w:rPr>
        <w:t xml:space="preserve">Recommendation based on </w:t>
      </w:r>
      <w:r w:rsidR="2ADA6035" w:rsidRPr="665EFA28">
        <w:rPr>
          <w:b/>
          <w:bCs/>
        </w:rPr>
        <w:t>Subcommittee</w:t>
      </w:r>
      <w:r w:rsidR="19BA7BCB" w:rsidRPr="665EFA28">
        <w:rPr>
          <w:b/>
          <w:bCs/>
        </w:rPr>
        <w:t xml:space="preserve"> </w:t>
      </w:r>
      <w:r w:rsidR="005023DC" w:rsidRPr="665EFA28">
        <w:rPr>
          <w:b/>
          <w:bCs/>
        </w:rPr>
        <w:t>Recommende</w:t>
      </w:r>
      <w:r w:rsidR="005023DC">
        <w:rPr>
          <w:b/>
          <w:bCs/>
        </w:rPr>
        <w:t>d Target A</w:t>
      </w:r>
      <w:r w:rsidR="19BA7BCB" w:rsidRPr="665EFA28">
        <w:rPr>
          <w:b/>
          <w:bCs/>
        </w:rPr>
        <w:t xml:space="preserve"> </w:t>
      </w:r>
    </w:p>
    <w:p w14:paraId="34C9E01B" w14:textId="77777777" w:rsidR="00262162" w:rsidRDefault="00262162" w:rsidP="1BFBC3D2">
      <w:pPr>
        <w:spacing w:after="0" w:line="240" w:lineRule="auto"/>
        <w:rPr>
          <w:b/>
          <w:bCs/>
        </w:rPr>
      </w:pPr>
    </w:p>
    <w:tbl>
      <w:tblPr>
        <w:tblW w:w="21566" w:type="dxa"/>
        <w:tblLook w:val="04A0" w:firstRow="1" w:lastRow="0" w:firstColumn="1" w:lastColumn="0" w:noHBand="0" w:noVBand="1"/>
      </w:tblPr>
      <w:tblGrid>
        <w:gridCol w:w="11451"/>
        <w:gridCol w:w="8031"/>
        <w:gridCol w:w="2084"/>
      </w:tblGrid>
      <w:tr w:rsidR="000214D0" w:rsidRPr="00E67EB8" w14:paraId="3E1EB14A" w14:textId="77777777" w:rsidTr="005013EB">
        <w:trPr>
          <w:trHeight w:val="102"/>
          <w:tblHeader/>
        </w:trPr>
        <w:tc>
          <w:tcPr>
            <w:tcW w:w="11451" w:type="dxa"/>
            <w:tcBorders>
              <w:top w:val="single" w:sz="4" w:space="0" w:color="305496"/>
              <w:left w:val="nil"/>
              <w:bottom w:val="single" w:sz="4" w:space="0" w:color="D9E1F2"/>
              <w:right w:val="nil"/>
            </w:tcBorders>
            <w:shd w:val="clear" w:color="305496" w:fill="305496"/>
            <w:noWrap/>
            <w:vAlign w:val="bottom"/>
            <w:hideMark/>
          </w:tcPr>
          <w:p w14:paraId="3E065951"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Strategy</w:t>
            </w:r>
          </w:p>
        </w:tc>
        <w:tc>
          <w:tcPr>
            <w:tcW w:w="8031" w:type="dxa"/>
            <w:tcBorders>
              <w:top w:val="single" w:sz="4" w:space="0" w:color="C6E0B4"/>
              <w:left w:val="nil"/>
              <w:bottom w:val="single" w:sz="4" w:space="0" w:color="C6E0B4"/>
              <w:right w:val="nil"/>
            </w:tcBorders>
            <w:shd w:val="clear" w:color="305496" w:fill="305496"/>
            <w:noWrap/>
            <w:vAlign w:val="bottom"/>
            <w:hideMark/>
          </w:tcPr>
          <w:p w14:paraId="149D4455"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Proposed Investment</w:t>
            </w:r>
          </w:p>
        </w:tc>
        <w:tc>
          <w:tcPr>
            <w:tcW w:w="2084" w:type="dxa"/>
            <w:tcBorders>
              <w:top w:val="single" w:sz="4" w:space="0" w:color="305496"/>
              <w:left w:val="nil"/>
              <w:bottom w:val="single" w:sz="4" w:space="0" w:color="D9E1F2"/>
              <w:right w:val="nil"/>
            </w:tcBorders>
            <w:shd w:val="clear" w:color="305496" w:fill="305496"/>
            <w:noWrap/>
            <w:vAlign w:val="bottom"/>
            <w:hideMark/>
          </w:tcPr>
          <w:p w14:paraId="40A9689A" w14:textId="2BD32109" w:rsidR="000214D0" w:rsidRPr="00EF4E6D" w:rsidRDefault="000214D0" w:rsidP="00EF4E6D">
            <w:pPr>
              <w:spacing w:after="0" w:line="240" w:lineRule="auto"/>
              <w:jc w:val="center"/>
              <w:rPr>
                <w:rFonts w:ascii="Calibri" w:eastAsia="Times New Roman" w:hAnsi="Calibri" w:cs="Calibri"/>
                <w:b/>
                <w:bCs/>
                <w:color w:val="FFFFFF"/>
                <w:sz w:val="20"/>
                <w:szCs w:val="20"/>
              </w:rPr>
            </w:pPr>
            <w:r w:rsidRPr="00E67EB8">
              <w:rPr>
                <w:rFonts w:ascii="Calibri" w:eastAsia="Times New Roman" w:hAnsi="Calibri" w:cs="Calibri"/>
                <w:b/>
                <w:bCs/>
                <w:color w:val="FFFFFF"/>
                <w:sz w:val="20"/>
                <w:szCs w:val="20"/>
              </w:rPr>
              <w:t xml:space="preserve">Recommendation </w:t>
            </w:r>
          </w:p>
        </w:tc>
      </w:tr>
      <w:tr w:rsidR="000214D0" w:rsidRPr="00E67EB8" w14:paraId="0CF02DB4" w14:textId="77777777" w:rsidTr="005013EB">
        <w:trPr>
          <w:trHeight w:val="181"/>
        </w:trPr>
        <w:tc>
          <w:tcPr>
            <w:tcW w:w="11451" w:type="dxa"/>
            <w:tcBorders>
              <w:top w:val="single" w:sz="4" w:space="0" w:color="D9E1F2"/>
              <w:left w:val="nil"/>
              <w:bottom w:val="single" w:sz="4" w:space="0" w:color="8EA9DB"/>
              <w:right w:val="nil"/>
            </w:tcBorders>
            <w:shd w:val="clear" w:color="8EA9DB" w:fill="8EA9DB"/>
            <w:noWrap/>
            <w:vAlign w:val="bottom"/>
            <w:hideMark/>
          </w:tcPr>
          <w:p w14:paraId="3A843974"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Building Community Capacity</w:t>
            </w:r>
          </w:p>
        </w:tc>
        <w:tc>
          <w:tcPr>
            <w:tcW w:w="8031" w:type="dxa"/>
            <w:tcBorders>
              <w:top w:val="single" w:sz="4" w:space="0" w:color="D9E1F2"/>
              <w:left w:val="nil"/>
              <w:bottom w:val="single" w:sz="4" w:space="0" w:color="4472C4"/>
              <w:right w:val="nil"/>
            </w:tcBorders>
            <w:shd w:val="clear" w:color="D9E1F2" w:fill="D9E1F2"/>
            <w:noWrap/>
            <w:vAlign w:val="bottom"/>
            <w:hideMark/>
          </w:tcPr>
          <w:p w14:paraId="7D9CDB3F"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Equity Fund Increment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1A781CA9"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1,000,000 </w:t>
            </w:r>
          </w:p>
        </w:tc>
      </w:tr>
      <w:tr w:rsidR="000214D0" w:rsidRPr="00E67EB8" w14:paraId="6C18C8E8" w14:textId="77777777" w:rsidTr="005013EB">
        <w:trPr>
          <w:trHeight w:val="181"/>
        </w:trPr>
        <w:tc>
          <w:tcPr>
            <w:tcW w:w="11451" w:type="dxa"/>
            <w:tcBorders>
              <w:top w:val="single" w:sz="4" w:space="0" w:color="8EA9DB"/>
              <w:left w:val="nil"/>
              <w:bottom w:val="single" w:sz="4" w:space="0" w:color="8EA9DB"/>
              <w:right w:val="nil"/>
            </w:tcBorders>
            <w:shd w:val="clear" w:color="8EA9DB" w:fill="8EA9DB"/>
            <w:noWrap/>
            <w:vAlign w:val="bottom"/>
            <w:hideMark/>
          </w:tcPr>
          <w:p w14:paraId="75160F9B"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6A619681"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Inclusive Outreach &amp; Engagement</w:t>
            </w:r>
          </w:p>
        </w:tc>
        <w:tc>
          <w:tcPr>
            <w:tcW w:w="2084" w:type="dxa"/>
            <w:tcBorders>
              <w:top w:val="single" w:sz="4" w:space="0" w:color="C6E0B4"/>
              <w:left w:val="nil"/>
              <w:bottom w:val="single" w:sz="4" w:space="0" w:color="C6E0B4"/>
              <w:right w:val="nil"/>
            </w:tcBorders>
            <w:shd w:val="clear" w:color="auto" w:fill="auto"/>
            <w:noWrap/>
            <w:vAlign w:val="bottom"/>
            <w:hideMark/>
          </w:tcPr>
          <w:p w14:paraId="3EEB834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605,000 </w:t>
            </w:r>
          </w:p>
        </w:tc>
      </w:tr>
      <w:tr w:rsidR="000214D0" w:rsidRPr="00E67EB8" w14:paraId="3808979F" w14:textId="77777777" w:rsidTr="005013EB">
        <w:trPr>
          <w:trHeight w:val="181"/>
        </w:trPr>
        <w:tc>
          <w:tcPr>
            <w:tcW w:w="11451" w:type="dxa"/>
            <w:tcBorders>
              <w:top w:val="single" w:sz="4" w:space="0" w:color="8EA9DB"/>
              <w:left w:val="nil"/>
              <w:bottom w:val="single" w:sz="4" w:space="0" w:color="8EA9DB"/>
              <w:right w:val="nil"/>
            </w:tcBorders>
            <w:shd w:val="clear" w:color="8EA9DB" w:fill="8EA9DB"/>
            <w:noWrap/>
            <w:vAlign w:val="bottom"/>
            <w:hideMark/>
          </w:tcPr>
          <w:p w14:paraId="0DE0655E"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749D8F00"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Seattle Conservation Corps Expansion</w:t>
            </w:r>
          </w:p>
        </w:tc>
        <w:tc>
          <w:tcPr>
            <w:tcW w:w="2084" w:type="dxa"/>
            <w:tcBorders>
              <w:top w:val="single" w:sz="4" w:space="0" w:color="C6E0B4"/>
              <w:left w:val="nil"/>
              <w:bottom w:val="single" w:sz="4" w:space="0" w:color="C6E0B4"/>
              <w:right w:val="nil"/>
            </w:tcBorders>
            <w:shd w:val="clear" w:color="auto" w:fill="auto"/>
            <w:noWrap/>
            <w:vAlign w:val="bottom"/>
            <w:hideMark/>
          </w:tcPr>
          <w:p w14:paraId="713276E8"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900,000 </w:t>
            </w:r>
          </w:p>
        </w:tc>
      </w:tr>
      <w:tr w:rsidR="000214D0" w:rsidRPr="00E67EB8" w14:paraId="0C4B3B1C" w14:textId="77777777" w:rsidTr="005013EB">
        <w:trPr>
          <w:trHeight w:val="132"/>
        </w:trPr>
        <w:tc>
          <w:tcPr>
            <w:tcW w:w="11451" w:type="dxa"/>
            <w:tcBorders>
              <w:top w:val="single" w:sz="4" w:space="0" w:color="8EA9DB"/>
              <w:left w:val="nil"/>
              <w:bottom w:val="single" w:sz="4" w:space="0" w:color="D9E1F2"/>
              <w:right w:val="nil"/>
            </w:tcBorders>
            <w:shd w:val="clear" w:color="8EA9DB" w:fill="8EA9DB"/>
            <w:noWrap/>
            <w:vAlign w:val="bottom"/>
            <w:hideMark/>
          </w:tcPr>
          <w:p w14:paraId="3CAD739F"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653971D4"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Urban Food Systems</w:t>
            </w:r>
          </w:p>
        </w:tc>
        <w:tc>
          <w:tcPr>
            <w:tcW w:w="2084" w:type="dxa"/>
            <w:tcBorders>
              <w:top w:val="single" w:sz="4" w:space="0" w:color="C6E0B4"/>
              <w:left w:val="nil"/>
              <w:bottom w:val="single" w:sz="4" w:space="0" w:color="C6E0B4"/>
              <w:right w:val="nil"/>
            </w:tcBorders>
            <w:shd w:val="clear" w:color="auto" w:fill="auto"/>
            <w:noWrap/>
            <w:vAlign w:val="bottom"/>
            <w:hideMark/>
          </w:tcPr>
          <w:p w14:paraId="4BBF7DD5"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700,000 </w:t>
            </w:r>
          </w:p>
        </w:tc>
      </w:tr>
      <w:tr w:rsidR="000214D0" w:rsidRPr="00E67EB8" w14:paraId="3BABD2C2" w14:textId="77777777" w:rsidTr="005013EB">
        <w:trPr>
          <w:trHeight w:val="102"/>
        </w:trPr>
        <w:tc>
          <w:tcPr>
            <w:tcW w:w="11451" w:type="dxa"/>
            <w:tcBorders>
              <w:top w:val="single" w:sz="4" w:space="0" w:color="D9E1F2"/>
              <w:left w:val="nil"/>
              <w:bottom w:val="single" w:sz="4" w:space="0" w:color="D9E1F2"/>
              <w:right w:val="nil"/>
            </w:tcBorders>
            <w:shd w:val="clear" w:color="8EA9DB" w:fill="8EA9DB"/>
            <w:noWrap/>
            <w:vAlign w:val="bottom"/>
            <w:hideMark/>
          </w:tcPr>
          <w:p w14:paraId="3D2755C6"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Building Community Capacity Total</w:t>
            </w:r>
          </w:p>
        </w:tc>
        <w:tc>
          <w:tcPr>
            <w:tcW w:w="8031" w:type="dxa"/>
            <w:tcBorders>
              <w:top w:val="single" w:sz="4" w:space="0" w:color="D9E1F2"/>
              <w:left w:val="nil"/>
              <w:bottom w:val="single" w:sz="4" w:space="0" w:color="D9E1F2"/>
              <w:right w:val="nil"/>
            </w:tcBorders>
            <w:shd w:val="clear" w:color="8EA9DB" w:fill="8EA9DB"/>
            <w:noWrap/>
            <w:vAlign w:val="bottom"/>
            <w:hideMark/>
          </w:tcPr>
          <w:p w14:paraId="2912540A" w14:textId="77777777" w:rsidR="000214D0" w:rsidRPr="00EF4E6D" w:rsidRDefault="000214D0" w:rsidP="00EF4E6D">
            <w:pPr>
              <w:spacing w:after="0" w:line="240" w:lineRule="auto"/>
              <w:rPr>
                <w:rFonts w:ascii="Calibri" w:eastAsia="Times New Roman" w:hAnsi="Calibri" w:cs="Calibri"/>
                <w:b/>
                <w:bCs/>
                <w:color w:val="FFFFFF"/>
                <w:sz w:val="20"/>
                <w:szCs w:val="20"/>
              </w:rPr>
            </w:pPr>
          </w:p>
        </w:tc>
        <w:tc>
          <w:tcPr>
            <w:tcW w:w="2084" w:type="dxa"/>
            <w:tcBorders>
              <w:top w:val="single" w:sz="4" w:space="0" w:color="C6E0B4"/>
              <w:left w:val="nil"/>
              <w:bottom w:val="single" w:sz="4" w:space="0" w:color="C6E0B4"/>
              <w:right w:val="nil"/>
            </w:tcBorders>
            <w:shd w:val="clear" w:color="8EA9DB" w:fill="8EA9DB"/>
            <w:noWrap/>
            <w:vAlign w:val="bottom"/>
            <w:hideMark/>
          </w:tcPr>
          <w:p w14:paraId="005E45E3"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3,205,000 </w:t>
            </w:r>
          </w:p>
        </w:tc>
      </w:tr>
      <w:tr w:rsidR="000214D0" w:rsidRPr="00E67EB8" w14:paraId="0D545BCC" w14:textId="77777777" w:rsidTr="005013EB">
        <w:trPr>
          <w:trHeight w:val="181"/>
        </w:trPr>
        <w:tc>
          <w:tcPr>
            <w:tcW w:w="11451" w:type="dxa"/>
            <w:tcBorders>
              <w:top w:val="single" w:sz="4" w:space="0" w:color="D9E1F2"/>
              <w:left w:val="nil"/>
              <w:bottom w:val="single" w:sz="4" w:space="0" w:color="8EA9DB"/>
              <w:right w:val="nil"/>
            </w:tcBorders>
            <w:shd w:val="clear" w:color="8EA9DB" w:fill="8EA9DB"/>
            <w:noWrap/>
            <w:vAlign w:val="bottom"/>
            <w:hideMark/>
          </w:tcPr>
          <w:p w14:paraId="49C12648"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Continuing to Fix it First</w:t>
            </w:r>
          </w:p>
        </w:tc>
        <w:tc>
          <w:tcPr>
            <w:tcW w:w="8031" w:type="dxa"/>
            <w:tcBorders>
              <w:top w:val="single" w:sz="4" w:space="0" w:color="D9E1F2"/>
              <w:left w:val="nil"/>
              <w:bottom w:val="single" w:sz="4" w:space="0" w:color="4472C4"/>
              <w:right w:val="nil"/>
            </w:tcBorders>
            <w:shd w:val="clear" w:color="D9E1F2" w:fill="D9E1F2"/>
            <w:noWrap/>
            <w:vAlign w:val="bottom"/>
            <w:hideMark/>
          </w:tcPr>
          <w:p w14:paraId="11E67D2A"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Magnuson Major Maintenance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3D29F2C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780,000 </w:t>
            </w:r>
          </w:p>
        </w:tc>
      </w:tr>
      <w:tr w:rsidR="000214D0" w:rsidRPr="00E67EB8" w14:paraId="3F26C790" w14:textId="77777777" w:rsidTr="005013EB">
        <w:trPr>
          <w:trHeight w:val="165"/>
        </w:trPr>
        <w:tc>
          <w:tcPr>
            <w:tcW w:w="11451" w:type="dxa"/>
            <w:tcBorders>
              <w:top w:val="single" w:sz="4" w:space="0" w:color="8EA9DB"/>
              <w:left w:val="nil"/>
              <w:bottom w:val="single" w:sz="4" w:space="0" w:color="8EA9DB"/>
              <w:right w:val="nil"/>
            </w:tcBorders>
            <w:shd w:val="clear" w:color="8EA9DB" w:fill="8EA9DB"/>
            <w:noWrap/>
            <w:vAlign w:val="bottom"/>
            <w:hideMark/>
          </w:tcPr>
          <w:p w14:paraId="785252DC"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0941B324"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Play Area Renewal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75A7BDB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1,062,500 </w:t>
            </w:r>
          </w:p>
        </w:tc>
      </w:tr>
      <w:tr w:rsidR="000214D0" w:rsidRPr="00E67EB8" w14:paraId="626DD746" w14:textId="77777777" w:rsidTr="005013EB">
        <w:trPr>
          <w:trHeight w:val="165"/>
        </w:trPr>
        <w:tc>
          <w:tcPr>
            <w:tcW w:w="11451" w:type="dxa"/>
            <w:tcBorders>
              <w:top w:val="single" w:sz="4" w:space="0" w:color="8EA9DB"/>
              <w:left w:val="nil"/>
              <w:bottom w:val="single" w:sz="4" w:space="0" w:color="8EA9DB"/>
              <w:right w:val="nil"/>
            </w:tcBorders>
            <w:shd w:val="clear" w:color="8EA9DB" w:fill="8EA9DB"/>
            <w:noWrap/>
            <w:vAlign w:val="bottom"/>
            <w:hideMark/>
          </w:tcPr>
          <w:p w14:paraId="4DC2B94D"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424B9E95"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Pool Major Maintenance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715EF1C4"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1,020,000 </w:t>
            </w:r>
          </w:p>
        </w:tc>
      </w:tr>
      <w:tr w:rsidR="000214D0" w:rsidRPr="00E67EB8" w14:paraId="1367550B" w14:textId="77777777" w:rsidTr="005013EB">
        <w:trPr>
          <w:trHeight w:val="102"/>
        </w:trPr>
        <w:tc>
          <w:tcPr>
            <w:tcW w:w="11451" w:type="dxa"/>
            <w:tcBorders>
              <w:top w:val="single" w:sz="4" w:space="0" w:color="8EA9DB"/>
              <w:left w:val="nil"/>
              <w:bottom w:val="single" w:sz="4" w:space="0" w:color="D9E1F2"/>
              <w:right w:val="nil"/>
            </w:tcBorders>
            <w:shd w:val="clear" w:color="8EA9DB" w:fill="8EA9DB"/>
            <w:noWrap/>
            <w:vAlign w:val="bottom"/>
            <w:hideMark/>
          </w:tcPr>
          <w:p w14:paraId="2AE88800"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35B62D3C"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Racket Sport Maintenance &amp; Expansion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6D4F39BF" w14:textId="0BF33D07" w:rsidR="000214D0" w:rsidRPr="00EF4E6D" w:rsidRDefault="000214D0" w:rsidP="00EF4E6D">
            <w:pPr>
              <w:spacing w:after="0" w:line="240" w:lineRule="auto"/>
              <w:jc w:val="right"/>
              <w:rPr>
                <w:rFonts w:ascii="Calibri" w:eastAsia="Times New Roman" w:hAnsi="Calibri" w:cs="Calibri"/>
                <w:color w:val="000000"/>
                <w:sz w:val="20"/>
                <w:szCs w:val="20"/>
                <w:highlight w:val="yellow"/>
              </w:rPr>
            </w:pPr>
            <w:r w:rsidRPr="009A67E7">
              <w:rPr>
                <w:rFonts w:ascii="Calibri" w:eastAsia="Times New Roman" w:hAnsi="Calibri" w:cs="Calibri"/>
                <w:color w:val="000000"/>
                <w:sz w:val="20"/>
                <w:szCs w:val="20"/>
              </w:rPr>
              <w:t xml:space="preserve">       </w:t>
            </w:r>
            <w:r w:rsidR="00BA554B" w:rsidRPr="009A67E7">
              <w:rPr>
                <w:rFonts w:ascii="Calibri" w:eastAsia="Times New Roman" w:hAnsi="Calibri" w:cs="Calibri"/>
                <w:color w:val="000000"/>
                <w:sz w:val="20"/>
                <w:szCs w:val="20"/>
              </w:rPr>
              <w:t>8</w:t>
            </w:r>
            <w:r w:rsidR="00BF3577" w:rsidRPr="009A67E7">
              <w:rPr>
                <w:rFonts w:ascii="Calibri" w:eastAsia="Times New Roman" w:hAnsi="Calibri" w:cs="Calibri"/>
                <w:color w:val="000000"/>
                <w:sz w:val="20"/>
                <w:szCs w:val="20"/>
              </w:rPr>
              <w:t>8</w:t>
            </w:r>
            <w:r w:rsidR="00BA554B" w:rsidRPr="009A67E7">
              <w:rPr>
                <w:rFonts w:ascii="Calibri" w:eastAsia="Times New Roman" w:hAnsi="Calibri" w:cs="Calibri"/>
                <w:color w:val="000000"/>
                <w:sz w:val="20"/>
                <w:szCs w:val="20"/>
              </w:rPr>
              <w:t>6</w:t>
            </w:r>
            <w:r w:rsidR="00F930B9" w:rsidRPr="009A67E7">
              <w:rPr>
                <w:rFonts w:ascii="Calibri" w:eastAsia="Times New Roman" w:hAnsi="Calibri" w:cs="Calibri"/>
                <w:color w:val="000000"/>
                <w:sz w:val="20"/>
                <w:szCs w:val="20"/>
              </w:rPr>
              <w:t>,950</w:t>
            </w:r>
            <w:r w:rsidRPr="009A67E7">
              <w:rPr>
                <w:rFonts w:ascii="Calibri" w:eastAsia="Times New Roman" w:hAnsi="Calibri" w:cs="Calibri"/>
                <w:color w:val="000000"/>
                <w:sz w:val="20"/>
                <w:szCs w:val="20"/>
              </w:rPr>
              <w:t xml:space="preserve"> </w:t>
            </w:r>
          </w:p>
        </w:tc>
      </w:tr>
      <w:tr w:rsidR="000214D0" w:rsidRPr="00E67EB8" w14:paraId="44CC9D12" w14:textId="77777777" w:rsidTr="005013EB">
        <w:trPr>
          <w:trHeight w:val="102"/>
        </w:trPr>
        <w:tc>
          <w:tcPr>
            <w:tcW w:w="11451" w:type="dxa"/>
            <w:tcBorders>
              <w:top w:val="single" w:sz="4" w:space="0" w:color="D9E1F2"/>
              <w:left w:val="nil"/>
              <w:bottom w:val="single" w:sz="4" w:space="0" w:color="D9E1F2"/>
              <w:right w:val="nil"/>
            </w:tcBorders>
            <w:shd w:val="clear" w:color="8EA9DB" w:fill="8EA9DB"/>
            <w:noWrap/>
            <w:vAlign w:val="bottom"/>
            <w:hideMark/>
          </w:tcPr>
          <w:p w14:paraId="7E3635D3"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Continuing to Fix it First Total</w:t>
            </w:r>
          </w:p>
        </w:tc>
        <w:tc>
          <w:tcPr>
            <w:tcW w:w="8031" w:type="dxa"/>
            <w:tcBorders>
              <w:top w:val="single" w:sz="4" w:space="0" w:color="D9E1F2"/>
              <w:left w:val="nil"/>
              <w:bottom w:val="single" w:sz="4" w:space="0" w:color="D9E1F2"/>
              <w:right w:val="nil"/>
            </w:tcBorders>
            <w:shd w:val="clear" w:color="8EA9DB" w:fill="8EA9DB"/>
            <w:noWrap/>
            <w:vAlign w:val="bottom"/>
            <w:hideMark/>
          </w:tcPr>
          <w:p w14:paraId="00BBCDA7" w14:textId="77777777" w:rsidR="000214D0" w:rsidRPr="00EF4E6D" w:rsidRDefault="000214D0" w:rsidP="00EF4E6D">
            <w:pPr>
              <w:spacing w:after="0" w:line="240" w:lineRule="auto"/>
              <w:rPr>
                <w:rFonts w:ascii="Calibri" w:eastAsia="Times New Roman" w:hAnsi="Calibri" w:cs="Calibri"/>
                <w:b/>
                <w:bCs/>
                <w:color w:val="FFFFFF"/>
                <w:sz w:val="20"/>
                <w:szCs w:val="20"/>
              </w:rPr>
            </w:pPr>
          </w:p>
        </w:tc>
        <w:tc>
          <w:tcPr>
            <w:tcW w:w="2084" w:type="dxa"/>
            <w:tcBorders>
              <w:top w:val="single" w:sz="4" w:space="0" w:color="C6E0B4"/>
              <w:left w:val="nil"/>
              <w:bottom w:val="single" w:sz="4" w:space="0" w:color="C6E0B4"/>
              <w:right w:val="nil"/>
            </w:tcBorders>
            <w:shd w:val="clear" w:color="8EA9DB" w:fill="8EA9DB"/>
            <w:noWrap/>
            <w:vAlign w:val="bottom"/>
            <w:hideMark/>
          </w:tcPr>
          <w:p w14:paraId="3C2A7B65"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3,749,450 </w:t>
            </w:r>
          </w:p>
        </w:tc>
      </w:tr>
      <w:tr w:rsidR="000214D0" w:rsidRPr="00E67EB8" w14:paraId="662910D6" w14:textId="77777777" w:rsidTr="005013EB">
        <w:trPr>
          <w:trHeight w:val="181"/>
        </w:trPr>
        <w:tc>
          <w:tcPr>
            <w:tcW w:w="11451" w:type="dxa"/>
            <w:tcBorders>
              <w:top w:val="single" w:sz="4" w:space="0" w:color="D9E1F2"/>
              <w:left w:val="nil"/>
              <w:bottom w:val="single" w:sz="4" w:space="0" w:color="8EA9DB"/>
              <w:right w:val="nil"/>
            </w:tcBorders>
            <w:shd w:val="clear" w:color="8EA9DB" w:fill="8EA9DB"/>
            <w:noWrap/>
            <w:vAlign w:val="bottom"/>
            <w:hideMark/>
          </w:tcPr>
          <w:p w14:paraId="78B28B09"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Developing &amp; Enhancing Park Assets</w:t>
            </w:r>
          </w:p>
        </w:tc>
        <w:tc>
          <w:tcPr>
            <w:tcW w:w="8031" w:type="dxa"/>
            <w:tcBorders>
              <w:top w:val="single" w:sz="4" w:space="0" w:color="D9E1F2"/>
              <w:left w:val="nil"/>
              <w:bottom w:val="single" w:sz="4" w:space="0" w:color="4472C4"/>
              <w:right w:val="nil"/>
            </w:tcBorders>
            <w:shd w:val="clear" w:color="D9E1F2" w:fill="D9E1F2"/>
            <w:noWrap/>
            <w:vAlign w:val="bottom"/>
            <w:hideMark/>
          </w:tcPr>
          <w:p w14:paraId="748CCDC1"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Acquisition Funding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1A2DB297"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350,000 </w:t>
            </w:r>
          </w:p>
        </w:tc>
      </w:tr>
      <w:tr w:rsidR="000214D0" w:rsidRPr="00E67EB8" w14:paraId="59866396" w14:textId="77777777" w:rsidTr="005013EB">
        <w:trPr>
          <w:trHeight w:val="122"/>
        </w:trPr>
        <w:tc>
          <w:tcPr>
            <w:tcW w:w="11451" w:type="dxa"/>
            <w:tcBorders>
              <w:top w:val="single" w:sz="4" w:space="0" w:color="8EA9DB"/>
              <w:left w:val="nil"/>
              <w:bottom w:val="single" w:sz="4" w:space="0" w:color="8EA9DB"/>
              <w:right w:val="nil"/>
            </w:tcBorders>
            <w:shd w:val="clear" w:color="8EA9DB" w:fill="8EA9DB"/>
            <w:noWrap/>
            <w:vAlign w:val="bottom"/>
            <w:hideMark/>
          </w:tcPr>
          <w:p w14:paraId="5077D49B"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2024299C"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New Park Development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586FF13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1,800,000 </w:t>
            </w:r>
          </w:p>
        </w:tc>
      </w:tr>
      <w:tr w:rsidR="000214D0" w:rsidRPr="00E67EB8" w14:paraId="44E12B4B" w14:textId="77777777" w:rsidTr="005013EB">
        <w:trPr>
          <w:trHeight w:val="181"/>
        </w:trPr>
        <w:tc>
          <w:tcPr>
            <w:tcW w:w="11451" w:type="dxa"/>
            <w:tcBorders>
              <w:top w:val="single" w:sz="4" w:space="0" w:color="8EA9DB"/>
              <w:left w:val="nil"/>
              <w:bottom w:val="single" w:sz="4" w:space="0" w:color="D9E1F2"/>
              <w:right w:val="nil"/>
            </w:tcBorders>
            <w:shd w:val="clear" w:color="8EA9DB" w:fill="8EA9DB"/>
            <w:noWrap/>
            <w:vAlign w:val="bottom"/>
            <w:hideMark/>
          </w:tcPr>
          <w:p w14:paraId="13A754B3"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15691D63"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Smith Cove Phase 2 (Capital-$6M annualized)</w:t>
            </w:r>
          </w:p>
        </w:tc>
        <w:tc>
          <w:tcPr>
            <w:tcW w:w="2084" w:type="dxa"/>
            <w:tcBorders>
              <w:top w:val="single" w:sz="4" w:space="0" w:color="C6E0B4"/>
              <w:left w:val="nil"/>
              <w:bottom w:val="single" w:sz="4" w:space="0" w:color="C6E0B4"/>
              <w:right w:val="nil"/>
            </w:tcBorders>
            <w:shd w:val="clear" w:color="auto" w:fill="auto"/>
            <w:noWrap/>
            <w:vAlign w:val="bottom"/>
            <w:hideMark/>
          </w:tcPr>
          <w:p w14:paraId="1A9E459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   </w:t>
            </w:r>
          </w:p>
        </w:tc>
      </w:tr>
      <w:tr w:rsidR="000214D0" w:rsidRPr="00E67EB8" w14:paraId="0FAE6F42" w14:textId="77777777" w:rsidTr="005013EB">
        <w:trPr>
          <w:trHeight w:val="102"/>
        </w:trPr>
        <w:tc>
          <w:tcPr>
            <w:tcW w:w="11451" w:type="dxa"/>
            <w:tcBorders>
              <w:top w:val="single" w:sz="4" w:space="0" w:color="D9E1F2"/>
              <w:left w:val="nil"/>
              <w:bottom w:val="single" w:sz="4" w:space="0" w:color="D9E1F2"/>
              <w:right w:val="nil"/>
            </w:tcBorders>
            <w:shd w:val="clear" w:color="8EA9DB" w:fill="8EA9DB"/>
            <w:noWrap/>
            <w:vAlign w:val="bottom"/>
            <w:hideMark/>
          </w:tcPr>
          <w:p w14:paraId="0D46A9E0"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Developing &amp; Enhancing Park Assets Total</w:t>
            </w:r>
          </w:p>
        </w:tc>
        <w:tc>
          <w:tcPr>
            <w:tcW w:w="8031" w:type="dxa"/>
            <w:tcBorders>
              <w:top w:val="single" w:sz="4" w:space="0" w:color="D9E1F2"/>
              <w:left w:val="nil"/>
              <w:bottom w:val="single" w:sz="4" w:space="0" w:color="D9E1F2"/>
              <w:right w:val="nil"/>
            </w:tcBorders>
            <w:shd w:val="clear" w:color="8EA9DB" w:fill="8EA9DB"/>
            <w:noWrap/>
            <w:vAlign w:val="bottom"/>
            <w:hideMark/>
          </w:tcPr>
          <w:p w14:paraId="6AEFB0BE" w14:textId="77777777" w:rsidR="000214D0" w:rsidRPr="00EF4E6D" w:rsidRDefault="000214D0" w:rsidP="00EF4E6D">
            <w:pPr>
              <w:spacing w:after="0" w:line="240" w:lineRule="auto"/>
              <w:rPr>
                <w:rFonts w:ascii="Calibri" w:eastAsia="Times New Roman" w:hAnsi="Calibri" w:cs="Calibri"/>
                <w:b/>
                <w:bCs/>
                <w:color w:val="FFFFFF"/>
                <w:sz w:val="20"/>
                <w:szCs w:val="20"/>
              </w:rPr>
            </w:pPr>
          </w:p>
        </w:tc>
        <w:tc>
          <w:tcPr>
            <w:tcW w:w="2084" w:type="dxa"/>
            <w:tcBorders>
              <w:top w:val="single" w:sz="4" w:space="0" w:color="C6E0B4"/>
              <w:left w:val="nil"/>
              <w:bottom w:val="single" w:sz="4" w:space="0" w:color="C6E0B4"/>
              <w:right w:val="nil"/>
            </w:tcBorders>
            <w:shd w:val="clear" w:color="8EA9DB" w:fill="8EA9DB"/>
            <w:noWrap/>
            <w:vAlign w:val="bottom"/>
            <w:hideMark/>
          </w:tcPr>
          <w:p w14:paraId="595AE921"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2,150,000 </w:t>
            </w:r>
          </w:p>
        </w:tc>
      </w:tr>
      <w:tr w:rsidR="000214D0" w:rsidRPr="00E67EB8" w14:paraId="106A9C3D" w14:textId="77777777" w:rsidTr="005013EB">
        <w:trPr>
          <w:trHeight w:val="102"/>
        </w:trPr>
        <w:tc>
          <w:tcPr>
            <w:tcW w:w="11451" w:type="dxa"/>
            <w:tcBorders>
              <w:top w:val="single" w:sz="4" w:space="0" w:color="D9E1F2"/>
              <w:left w:val="nil"/>
              <w:bottom w:val="single" w:sz="4" w:space="0" w:color="8EA9DB"/>
              <w:right w:val="nil"/>
            </w:tcBorders>
            <w:shd w:val="clear" w:color="8EA9DB" w:fill="8EA9DB"/>
            <w:noWrap/>
            <w:vAlign w:val="bottom"/>
            <w:hideMark/>
          </w:tcPr>
          <w:p w14:paraId="31EEE968"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Enhancing Life Safety &amp; Regulatory Compliance</w:t>
            </w:r>
          </w:p>
        </w:tc>
        <w:tc>
          <w:tcPr>
            <w:tcW w:w="8031" w:type="dxa"/>
            <w:tcBorders>
              <w:top w:val="single" w:sz="4" w:space="0" w:color="D9E1F2"/>
              <w:left w:val="nil"/>
              <w:bottom w:val="single" w:sz="4" w:space="0" w:color="4472C4"/>
              <w:right w:val="nil"/>
            </w:tcBorders>
            <w:shd w:val="clear" w:color="D9E1F2" w:fill="D9E1F2"/>
            <w:noWrap/>
            <w:vAlign w:val="bottom"/>
            <w:hideMark/>
          </w:tcPr>
          <w:p w14:paraId="357CF7A0"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Accessibility Barrier Removal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76720D06"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1,352,000 </w:t>
            </w:r>
          </w:p>
        </w:tc>
      </w:tr>
      <w:tr w:rsidR="000214D0" w:rsidRPr="00E67EB8" w14:paraId="39935808" w14:textId="77777777" w:rsidTr="005013EB">
        <w:trPr>
          <w:trHeight w:val="102"/>
        </w:trPr>
        <w:tc>
          <w:tcPr>
            <w:tcW w:w="11451" w:type="dxa"/>
            <w:tcBorders>
              <w:top w:val="single" w:sz="4" w:space="0" w:color="8EA9DB"/>
              <w:left w:val="nil"/>
              <w:bottom w:val="single" w:sz="4" w:space="0" w:color="8EA9DB"/>
              <w:right w:val="nil"/>
            </w:tcBorders>
            <w:shd w:val="clear" w:color="8EA9DB" w:fill="8EA9DB"/>
            <w:noWrap/>
            <w:vAlign w:val="bottom"/>
            <w:hideMark/>
          </w:tcPr>
          <w:p w14:paraId="64F889C7"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2DCA8B49"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Aquatics Safety</w:t>
            </w:r>
          </w:p>
        </w:tc>
        <w:tc>
          <w:tcPr>
            <w:tcW w:w="2084" w:type="dxa"/>
            <w:tcBorders>
              <w:top w:val="single" w:sz="4" w:space="0" w:color="C6E0B4"/>
              <w:left w:val="nil"/>
              <w:bottom w:val="single" w:sz="4" w:space="0" w:color="C6E0B4"/>
              <w:right w:val="nil"/>
            </w:tcBorders>
            <w:shd w:val="clear" w:color="auto" w:fill="auto"/>
            <w:noWrap/>
            <w:vAlign w:val="bottom"/>
            <w:hideMark/>
          </w:tcPr>
          <w:p w14:paraId="27A9D66A"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625,000 </w:t>
            </w:r>
          </w:p>
        </w:tc>
      </w:tr>
      <w:tr w:rsidR="000214D0" w:rsidRPr="00E67EB8" w14:paraId="3347E240" w14:textId="77777777" w:rsidTr="005013EB">
        <w:trPr>
          <w:trHeight w:val="181"/>
        </w:trPr>
        <w:tc>
          <w:tcPr>
            <w:tcW w:w="11451" w:type="dxa"/>
            <w:tcBorders>
              <w:top w:val="single" w:sz="4" w:space="0" w:color="8EA9DB"/>
              <w:left w:val="nil"/>
              <w:bottom w:val="single" w:sz="4" w:space="0" w:color="8EA9DB"/>
              <w:right w:val="nil"/>
            </w:tcBorders>
            <w:shd w:val="clear" w:color="8EA9DB" w:fill="8EA9DB"/>
            <w:noWrap/>
            <w:vAlign w:val="bottom"/>
            <w:hideMark/>
          </w:tcPr>
          <w:p w14:paraId="64A4F53C"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2760DFD5"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Facility Maintenance Life Safety &amp; Regulatory Compliance </w:t>
            </w:r>
          </w:p>
        </w:tc>
        <w:tc>
          <w:tcPr>
            <w:tcW w:w="2084" w:type="dxa"/>
            <w:tcBorders>
              <w:top w:val="single" w:sz="4" w:space="0" w:color="C6E0B4"/>
              <w:left w:val="nil"/>
              <w:bottom w:val="single" w:sz="4" w:space="0" w:color="C6E0B4"/>
              <w:right w:val="nil"/>
            </w:tcBorders>
            <w:shd w:val="clear" w:color="auto" w:fill="auto"/>
            <w:noWrap/>
            <w:vAlign w:val="bottom"/>
            <w:hideMark/>
          </w:tcPr>
          <w:p w14:paraId="6BD3B15B"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977,500 </w:t>
            </w:r>
          </w:p>
        </w:tc>
      </w:tr>
      <w:tr w:rsidR="000214D0" w:rsidRPr="00E67EB8" w14:paraId="193DB788" w14:textId="77777777" w:rsidTr="005013EB">
        <w:trPr>
          <w:trHeight w:val="102"/>
        </w:trPr>
        <w:tc>
          <w:tcPr>
            <w:tcW w:w="11451" w:type="dxa"/>
            <w:tcBorders>
              <w:top w:val="single" w:sz="4" w:space="0" w:color="8EA9DB"/>
              <w:left w:val="nil"/>
              <w:bottom w:val="single" w:sz="4" w:space="0" w:color="8EA9DB"/>
              <w:right w:val="nil"/>
            </w:tcBorders>
            <w:shd w:val="clear" w:color="8EA9DB" w:fill="8EA9DB"/>
            <w:noWrap/>
            <w:vAlign w:val="bottom"/>
            <w:hideMark/>
          </w:tcPr>
          <w:p w14:paraId="67BF8432"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393F4EED"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Human Resources Safety Compliance &amp; Training</w:t>
            </w:r>
          </w:p>
        </w:tc>
        <w:tc>
          <w:tcPr>
            <w:tcW w:w="2084" w:type="dxa"/>
            <w:tcBorders>
              <w:top w:val="single" w:sz="4" w:space="0" w:color="C6E0B4"/>
              <w:left w:val="nil"/>
              <w:bottom w:val="single" w:sz="4" w:space="0" w:color="C6E0B4"/>
              <w:right w:val="nil"/>
            </w:tcBorders>
            <w:shd w:val="clear" w:color="auto" w:fill="auto"/>
            <w:noWrap/>
            <w:vAlign w:val="bottom"/>
            <w:hideMark/>
          </w:tcPr>
          <w:p w14:paraId="0A1D1866"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335,000 </w:t>
            </w:r>
          </w:p>
        </w:tc>
      </w:tr>
      <w:tr w:rsidR="000214D0" w:rsidRPr="00E67EB8" w14:paraId="06C0D510" w14:textId="77777777" w:rsidTr="005013EB">
        <w:trPr>
          <w:trHeight w:val="122"/>
        </w:trPr>
        <w:tc>
          <w:tcPr>
            <w:tcW w:w="11451" w:type="dxa"/>
            <w:tcBorders>
              <w:top w:val="single" w:sz="4" w:space="0" w:color="8EA9DB"/>
              <w:left w:val="nil"/>
              <w:bottom w:val="single" w:sz="4" w:space="0" w:color="D9E1F2"/>
              <w:right w:val="nil"/>
            </w:tcBorders>
            <w:shd w:val="clear" w:color="8EA9DB" w:fill="8EA9DB"/>
            <w:noWrap/>
            <w:vAlign w:val="bottom"/>
            <w:hideMark/>
          </w:tcPr>
          <w:p w14:paraId="6FB691E7"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4A083F48"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Unreinforced Masonry (URM) Retrofits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2D7BF05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1,504,500 </w:t>
            </w:r>
          </w:p>
        </w:tc>
      </w:tr>
      <w:tr w:rsidR="000214D0" w:rsidRPr="00E67EB8" w14:paraId="29B4EE41" w14:textId="77777777" w:rsidTr="005013EB">
        <w:trPr>
          <w:trHeight w:val="128"/>
        </w:trPr>
        <w:tc>
          <w:tcPr>
            <w:tcW w:w="19482" w:type="dxa"/>
            <w:gridSpan w:val="2"/>
            <w:tcBorders>
              <w:top w:val="single" w:sz="4" w:space="0" w:color="D9E1F2"/>
              <w:left w:val="nil"/>
              <w:bottom w:val="single" w:sz="4" w:space="0" w:color="D9E1F2"/>
              <w:right w:val="nil"/>
            </w:tcBorders>
            <w:shd w:val="clear" w:color="8EA9DB" w:fill="8EA9DB"/>
            <w:noWrap/>
            <w:vAlign w:val="bottom"/>
            <w:hideMark/>
          </w:tcPr>
          <w:p w14:paraId="2EBA7FE9"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Enhancing Life Safety &amp; Regulatory Compliance Total</w:t>
            </w:r>
          </w:p>
        </w:tc>
        <w:tc>
          <w:tcPr>
            <w:tcW w:w="2084" w:type="dxa"/>
            <w:tcBorders>
              <w:top w:val="single" w:sz="4" w:space="0" w:color="C6E0B4"/>
              <w:left w:val="nil"/>
              <w:bottom w:val="single" w:sz="4" w:space="0" w:color="C6E0B4"/>
              <w:right w:val="nil"/>
            </w:tcBorders>
            <w:shd w:val="clear" w:color="8EA9DB" w:fill="8EA9DB"/>
            <w:noWrap/>
            <w:vAlign w:val="bottom"/>
            <w:hideMark/>
          </w:tcPr>
          <w:p w14:paraId="305E38C7"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4,794,000 </w:t>
            </w:r>
          </w:p>
        </w:tc>
      </w:tr>
      <w:tr w:rsidR="000214D0" w:rsidRPr="00E67EB8" w14:paraId="45716FCD" w14:textId="77777777" w:rsidTr="005013EB">
        <w:trPr>
          <w:trHeight w:val="102"/>
        </w:trPr>
        <w:tc>
          <w:tcPr>
            <w:tcW w:w="11451" w:type="dxa"/>
            <w:tcBorders>
              <w:top w:val="single" w:sz="4" w:space="0" w:color="D9E1F2"/>
              <w:left w:val="nil"/>
              <w:bottom w:val="single" w:sz="4" w:space="0" w:color="8EA9DB"/>
              <w:right w:val="nil"/>
            </w:tcBorders>
            <w:shd w:val="clear" w:color="8EA9DB" w:fill="8EA9DB"/>
            <w:noWrap/>
            <w:vAlign w:val="bottom"/>
            <w:hideMark/>
          </w:tcPr>
          <w:p w14:paraId="1D2503CA"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Enhancing Recreation Facilities &amp; Programming</w:t>
            </w:r>
          </w:p>
        </w:tc>
        <w:tc>
          <w:tcPr>
            <w:tcW w:w="8031" w:type="dxa"/>
            <w:tcBorders>
              <w:top w:val="single" w:sz="4" w:space="0" w:color="D9E1F2"/>
              <w:left w:val="nil"/>
              <w:bottom w:val="single" w:sz="4" w:space="0" w:color="4472C4"/>
              <w:right w:val="nil"/>
            </w:tcBorders>
            <w:shd w:val="clear" w:color="D9E1F2" w:fill="D9E1F2"/>
            <w:noWrap/>
            <w:vAlign w:val="bottom"/>
            <w:hideMark/>
          </w:tcPr>
          <w:p w14:paraId="300F1D7F"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Business Systems &amp; Customer Service Unit</w:t>
            </w:r>
          </w:p>
        </w:tc>
        <w:tc>
          <w:tcPr>
            <w:tcW w:w="2084" w:type="dxa"/>
            <w:tcBorders>
              <w:top w:val="single" w:sz="4" w:space="0" w:color="C6E0B4"/>
              <w:left w:val="nil"/>
              <w:bottom w:val="single" w:sz="4" w:space="0" w:color="C6E0B4"/>
              <w:right w:val="nil"/>
            </w:tcBorders>
            <w:shd w:val="clear" w:color="auto" w:fill="auto"/>
            <w:noWrap/>
            <w:vAlign w:val="bottom"/>
            <w:hideMark/>
          </w:tcPr>
          <w:p w14:paraId="3790B4B6"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380,000 </w:t>
            </w:r>
          </w:p>
        </w:tc>
      </w:tr>
      <w:tr w:rsidR="000214D0" w:rsidRPr="00E67EB8" w14:paraId="566CBCFD" w14:textId="77777777" w:rsidTr="005013EB">
        <w:trPr>
          <w:trHeight w:val="181"/>
        </w:trPr>
        <w:tc>
          <w:tcPr>
            <w:tcW w:w="11451" w:type="dxa"/>
            <w:tcBorders>
              <w:top w:val="single" w:sz="4" w:space="0" w:color="8EA9DB"/>
              <w:left w:val="nil"/>
              <w:bottom w:val="single" w:sz="4" w:space="0" w:color="8EA9DB"/>
              <w:right w:val="nil"/>
            </w:tcBorders>
            <w:shd w:val="clear" w:color="8EA9DB" w:fill="8EA9DB"/>
            <w:noWrap/>
            <w:vAlign w:val="bottom"/>
            <w:hideMark/>
          </w:tcPr>
          <w:p w14:paraId="2BDAE277"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072EC4A7"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Community Center Operations</w:t>
            </w:r>
          </w:p>
        </w:tc>
        <w:tc>
          <w:tcPr>
            <w:tcW w:w="2084" w:type="dxa"/>
            <w:tcBorders>
              <w:top w:val="single" w:sz="4" w:space="0" w:color="C6E0B4"/>
              <w:left w:val="nil"/>
              <w:bottom w:val="single" w:sz="4" w:space="0" w:color="C6E0B4"/>
              <w:right w:val="nil"/>
            </w:tcBorders>
            <w:shd w:val="clear" w:color="auto" w:fill="auto"/>
            <w:noWrap/>
            <w:vAlign w:val="bottom"/>
            <w:hideMark/>
          </w:tcPr>
          <w:p w14:paraId="78364E74"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3,700,000 </w:t>
            </w:r>
          </w:p>
        </w:tc>
      </w:tr>
      <w:tr w:rsidR="000214D0" w:rsidRPr="00E67EB8" w14:paraId="6A9B29E9" w14:textId="77777777" w:rsidTr="005013EB">
        <w:trPr>
          <w:trHeight w:val="102"/>
        </w:trPr>
        <w:tc>
          <w:tcPr>
            <w:tcW w:w="11451" w:type="dxa"/>
            <w:tcBorders>
              <w:top w:val="single" w:sz="4" w:space="0" w:color="8EA9DB"/>
              <w:left w:val="nil"/>
              <w:bottom w:val="single" w:sz="4" w:space="0" w:color="8EA9DB"/>
              <w:right w:val="nil"/>
            </w:tcBorders>
            <w:shd w:val="clear" w:color="8EA9DB" w:fill="8EA9DB"/>
            <w:noWrap/>
            <w:vAlign w:val="bottom"/>
            <w:hideMark/>
          </w:tcPr>
          <w:p w14:paraId="249B11B3"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6C02C70F"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Custodial Support</w:t>
            </w:r>
          </w:p>
        </w:tc>
        <w:tc>
          <w:tcPr>
            <w:tcW w:w="2084" w:type="dxa"/>
            <w:tcBorders>
              <w:top w:val="single" w:sz="4" w:space="0" w:color="C6E0B4"/>
              <w:left w:val="nil"/>
              <w:bottom w:val="single" w:sz="4" w:space="0" w:color="C6E0B4"/>
              <w:right w:val="nil"/>
            </w:tcBorders>
            <w:shd w:val="clear" w:color="auto" w:fill="auto"/>
            <w:noWrap/>
            <w:vAlign w:val="bottom"/>
            <w:hideMark/>
          </w:tcPr>
          <w:p w14:paraId="0282AFB3"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400,000 </w:t>
            </w:r>
          </w:p>
        </w:tc>
      </w:tr>
      <w:tr w:rsidR="000214D0" w:rsidRPr="00E67EB8" w14:paraId="70607801" w14:textId="77777777" w:rsidTr="005013EB">
        <w:trPr>
          <w:trHeight w:val="118"/>
        </w:trPr>
        <w:tc>
          <w:tcPr>
            <w:tcW w:w="11451" w:type="dxa"/>
            <w:tcBorders>
              <w:top w:val="single" w:sz="4" w:space="0" w:color="8EA9DB"/>
              <w:left w:val="nil"/>
              <w:bottom w:val="single" w:sz="4" w:space="0" w:color="8EA9DB"/>
              <w:right w:val="nil"/>
            </w:tcBorders>
            <w:shd w:val="clear" w:color="8EA9DB" w:fill="8EA9DB"/>
            <w:noWrap/>
            <w:vAlign w:val="bottom"/>
            <w:hideMark/>
          </w:tcPr>
          <w:p w14:paraId="5DA3BF37"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6DEB7D37"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Environmental Education Enhancement</w:t>
            </w:r>
          </w:p>
        </w:tc>
        <w:tc>
          <w:tcPr>
            <w:tcW w:w="2084" w:type="dxa"/>
            <w:tcBorders>
              <w:top w:val="single" w:sz="4" w:space="0" w:color="C6E0B4"/>
              <w:left w:val="nil"/>
              <w:bottom w:val="single" w:sz="4" w:space="0" w:color="C6E0B4"/>
              <w:right w:val="nil"/>
            </w:tcBorders>
            <w:shd w:val="clear" w:color="auto" w:fill="auto"/>
            <w:noWrap/>
            <w:vAlign w:val="bottom"/>
            <w:hideMark/>
          </w:tcPr>
          <w:p w14:paraId="02E04269"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   </w:t>
            </w:r>
          </w:p>
        </w:tc>
      </w:tr>
      <w:tr w:rsidR="000214D0" w:rsidRPr="00E67EB8" w14:paraId="21C32DB2" w14:textId="77777777" w:rsidTr="005013EB">
        <w:trPr>
          <w:trHeight w:val="122"/>
        </w:trPr>
        <w:tc>
          <w:tcPr>
            <w:tcW w:w="11451" w:type="dxa"/>
            <w:tcBorders>
              <w:top w:val="single" w:sz="4" w:space="0" w:color="8EA9DB"/>
              <w:left w:val="nil"/>
              <w:bottom w:val="single" w:sz="4" w:space="0" w:color="D9E1F2"/>
              <w:right w:val="nil"/>
            </w:tcBorders>
            <w:shd w:val="clear" w:color="8EA9DB" w:fill="8EA9DB"/>
            <w:noWrap/>
            <w:vAlign w:val="bottom"/>
            <w:hideMark/>
          </w:tcPr>
          <w:p w14:paraId="3FE8B19B"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5CF25FCC"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Rec N the Streets </w:t>
            </w:r>
          </w:p>
        </w:tc>
        <w:tc>
          <w:tcPr>
            <w:tcW w:w="2084" w:type="dxa"/>
            <w:tcBorders>
              <w:top w:val="single" w:sz="4" w:space="0" w:color="C6E0B4"/>
              <w:left w:val="nil"/>
              <w:bottom w:val="single" w:sz="4" w:space="0" w:color="C6E0B4"/>
              <w:right w:val="nil"/>
            </w:tcBorders>
            <w:shd w:val="clear" w:color="auto" w:fill="auto"/>
            <w:noWrap/>
            <w:vAlign w:val="bottom"/>
            <w:hideMark/>
          </w:tcPr>
          <w:p w14:paraId="3A426FAE"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850,000 </w:t>
            </w:r>
          </w:p>
        </w:tc>
      </w:tr>
      <w:tr w:rsidR="000214D0" w:rsidRPr="00E67EB8" w14:paraId="27B2B6FC" w14:textId="77777777" w:rsidTr="005013EB">
        <w:trPr>
          <w:trHeight w:val="102"/>
        </w:trPr>
        <w:tc>
          <w:tcPr>
            <w:tcW w:w="19482" w:type="dxa"/>
            <w:gridSpan w:val="2"/>
            <w:tcBorders>
              <w:top w:val="single" w:sz="4" w:space="0" w:color="D9E1F2"/>
              <w:left w:val="nil"/>
              <w:bottom w:val="single" w:sz="4" w:space="0" w:color="D9E1F2"/>
              <w:right w:val="nil"/>
            </w:tcBorders>
            <w:shd w:val="clear" w:color="8EA9DB" w:fill="8EA9DB"/>
            <w:noWrap/>
            <w:vAlign w:val="bottom"/>
            <w:hideMark/>
          </w:tcPr>
          <w:p w14:paraId="57BCC414"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Enhancing Recreation Facilities &amp; Programming Total</w:t>
            </w:r>
          </w:p>
        </w:tc>
        <w:tc>
          <w:tcPr>
            <w:tcW w:w="2084" w:type="dxa"/>
            <w:tcBorders>
              <w:top w:val="single" w:sz="4" w:space="0" w:color="C6E0B4"/>
              <w:left w:val="nil"/>
              <w:bottom w:val="single" w:sz="4" w:space="0" w:color="C6E0B4"/>
              <w:right w:val="nil"/>
            </w:tcBorders>
            <w:shd w:val="clear" w:color="8EA9DB" w:fill="8EA9DB"/>
            <w:noWrap/>
            <w:vAlign w:val="bottom"/>
            <w:hideMark/>
          </w:tcPr>
          <w:p w14:paraId="47B5E22D"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5,330,000 </w:t>
            </w:r>
          </w:p>
        </w:tc>
      </w:tr>
      <w:tr w:rsidR="000214D0" w:rsidRPr="00E67EB8" w14:paraId="3ED6E574" w14:textId="77777777" w:rsidTr="005013EB">
        <w:trPr>
          <w:trHeight w:val="181"/>
        </w:trPr>
        <w:tc>
          <w:tcPr>
            <w:tcW w:w="11451" w:type="dxa"/>
            <w:tcBorders>
              <w:top w:val="single" w:sz="4" w:space="0" w:color="D9E1F2"/>
              <w:left w:val="nil"/>
              <w:bottom w:val="single" w:sz="4" w:space="0" w:color="8EA9DB"/>
              <w:right w:val="nil"/>
            </w:tcBorders>
            <w:shd w:val="clear" w:color="8EA9DB" w:fill="8EA9DB"/>
            <w:noWrap/>
            <w:vAlign w:val="bottom"/>
            <w:hideMark/>
          </w:tcPr>
          <w:p w14:paraId="0E22A4D6"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Expanding Youth Employment &amp; Mentorship Opportunities</w:t>
            </w:r>
          </w:p>
        </w:tc>
        <w:tc>
          <w:tcPr>
            <w:tcW w:w="8031" w:type="dxa"/>
            <w:tcBorders>
              <w:top w:val="single" w:sz="4" w:space="0" w:color="D9E1F2"/>
              <w:left w:val="nil"/>
              <w:bottom w:val="single" w:sz="4" w:space="0" w:color="4472C4"/>
              <w:right w:val="nil"/>
            </w:tcBorders>
            <w:shd w:val="clear" w:color="D9E1F2" w:fill="D9E1F2"/>
            <w:noWrap/>
            <w:vAlign w:val="bottom"/>
            <w:hideMark/>
          </w:tcPr>
          <w:p w14:paraId="621A5D90"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Teen Development Program</w:t>
            </w:r>
          </w:p>
        </w:tc>
        <w:tc>
          <w:tcPr>
            <w:tcW w:w="2084" w:type="dxa"/>
            <w:tcBorders>
              <w:top w:val="single" w:sz="4" w:space="0" w:color="C6E0B4"/>
              <w:left w:val="nil"/>
              <w:bottom w:val="single" w:sz="4" w:space="0" w:color="C6E0B4"/>
              <w:right w:val="nil"/>
            </w:tcBorders>
            <w:shd w:val="clear" w:color="auto" w:fill="auto"/>
            <w:noWrap/>
            <w:vAlign w:val="bottom"/>
            <w:hideMark/>
          </w:tcPr>
          <w:p w14:paraId="751EEF80"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520,000 </w:t>
            </w:r>
          </w:p>
        </w:tc>
      </w:tr>
      <w:tr w:rsidR="000214D0" w:rsidRPr="00E67EB8" w14:paraId="3AA9DFA8" w14:textId="77777777" w:rsidTr="005013EB">
        <w:trPr>
          <w:trHeight w:val="181"/>
        </w:trPr>
        <w:tc>
          <w:tcPr>
            <w:tcW w:w="11451" w:type="dxa"/>
            <w:tcBorders>
              <w:top w:val="single" w:sz="4" w:space="0" w:color="8EA9DB"/>
              <w:left w:val="nil"/>
              <w:bottom w:val="single" w:sz="4" w:space="0" w:color="D9E1F2"/>
              <w:right w:val="nil"/>
            </w:tcBorders>
            <w:shd w:val="clear" w:color="8EA9DB" w:fill="8EA9DB"/>
            <w:noWrap/>
            <w:vAlign w:val="bottom"/>
            <w:hideMark/>
          </w:tcPr>
          <w:p w14:paraId="552D78F8"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4C86962A"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Youth Mentorship &amp; Employment Opportunities</w:t>
            </w:r>
          </w:p>
        </w:tc>
        <w:tc>
          <w:tcPr>
            <w:tcW w:w="2084" w:type="dxa"/>
            <w:tcBorders>
              <w:top w:val="single" w:sz="4" w:space="0" w:color="C6E0B4"/>
              <w:left w:val="nil"/>
              <w:bottom w:val="single" w:sz="4" w:space="0" w:color="C6E0B4"/>
              <w:right w:val="nil"/>
            </w:tcBorders>
            <w:shd w:val="clear" w:color="auto" w:fill="auto"/>
            <w:noWrap/>
            <w:vAlign w:val="bottom"/>
            <w:hideMark/>
          </w:tcPr>
          <w:p w14:paraId="23C794F2"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400,000 </w:t>
            </w:r>
          </w:p>
        </w:tc>
      </w:tr>
      <w:tr w:rsidR="000214D0" w:rsidRPr="00E67EB8" w14:paraId="55E2B5EE" w14:textId="77777777" w:rsidTr="005013EB">
        <w:trPr>
          <w:trHeight w:val="142"/>
        </w:trPr>
        <w:tc>
          <w:tcPr>
            <w:tcW w:w="19482" w:type="dxa"/>
            <w:gridSpan w:val="2"/>
            <w:tcBorders>
              <w:top w:val="single" w:sz="4" w:space="0" w:color="D9E1F2"/>
              <w:left w:val="nil"/>
              <w:bottom w:val="single" w:sz="4" w:space="0" w:color="D9E1F2"/>
              <w:right w:val="nil"/>
            </w:tcBorders>
            <w:shd w:val="clear" w:color="8EA9DB" w:fill="8EA9DB"/>
            <w:noWrap/>
            <w:vAlign w:val="bottom"/>
            <w:hideMark/>
          </w:tcPr>
          <w:p w14:paraId="21F5FE69"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Expanding Youth Employment &amp; Mentorship Opportunities Total</w:t>
            </w:r>
          </w:p>
        </w:tc>
        <w:tc>
          <w:tcPr>
            <w:tcW w:w="2084" w:type="dxa"/>
            <w:tcBorders>
              <w:top w:val="single" w:sz="4" w:space="0" w:color="C6E0B4"/>
              <w:left w:val="nil"/>
              <w:bottom w:val="single" w:sz="4" w:space="0" w:color="C6E0B4"/>
              <w:right w:val="nil"/>
            </w:tcBorders>
            <w:shd w:val="clear" w:color="8EA9DB" w:fill="8EA9DB"/>
            <w:noWrap/>
            <w:vAlign w:val="bottom"/>
            <w:hideMark/>
          </w:tcPr>
          <w:p w14:paraId="7597A6B0"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920,000 </w:t>
            </w:r>
          </w:p>
        </w:tc>
      </w:tr>
      <w:tr w:rsidR="000214D0" w:rsidRPr="00E67EB8" w14:paraId="254A75C1" w14:textId="77777777" w:rsidTr="005013EB">
        <w:trPr>
          <w:trHeight w:val="155"/>
        </w:trPr>
        <w:tc>
          <w:tcPr>
            <w:tcW w:w="11451" w:type="dxa"/>
            <w:tcBorders>
              <w:top w:val="single" w:sz="4" w:space="0" w:color="D9E1F2"/>
              <w:left w:val="nil"/>
              <w:bottom w:val="single" w:sz="4" w:space="0" w:color="8EA9DB"/>
              <w:right w:val="nil"/>
            </w:tcBorders>
            <w:shd w:val="clear" w:color="8EA9DB" w:fill="8EA9DB"/>
            <w:noWrap/>
            <w:vAlign w:val="bottom"/>
            <w:hideMark/>
          </w:tcPr>
          <w:p w14:paraId="756A5F5F"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Improving Park Safety &amp; Activation</w:t>
            </w:r>
          </w:p>
        </w:tc>
        <w:tc>
          <w:tcPr>
            <w:tcW w:w="8031" w:type="dxa"/>
            <w:tcBorders>
              <w:top w:val="single" w:sz="4" w:space="0" w:color="D9E1F2"/>
              <w:left w:val="nil"/>
              <w:bottom w:val="single" w:sz="4" w:space="0" w:color="4472C4"/>
              <w:right w:val="nil"/>
            </w:tcBorders>
            <w:shd w:val="clear" w:color="D9E1F2" w:fill="D9E1F2"/>
            <w:noWrap/>
            <w:vAlign w:val="bottom"/>
            <w:hideMark/>
          </w:tcPr>
          <w:p w14:paraId="0CD9BFA4"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Neighborhood Park Activation</w:t>
            </w:r>
          </w:p>
        </w:tc>
        <w:tc>
          <w:tcPr>
            <w:tcW w:w="2084" w:type="dxa"/>
            <w:tcBorders>
              <w:top w:val="single" w:sz="4" w:space="0" w:color="C6E0B4"/>
              <w:left w:val="nil"/>
              <w:bottom w:val="single" w:sz="4" w:space="0" w:color="C6E0B4"/>
              <w:right w:val="nil"/>
            </w:tcBorders>
            <w:shd w:val="clear" w:color="auto" w:fill="auto"/>
            <w:noWrap/>
            <w:vAlign w:val="bottom"/>
            <w:hideMark/>
          </w:tcPr>
          <w:p w14:paraId="5D9E8468"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200,000 </w:t>
            </w:r>
          </w:p>
        </w:tc>
      </w:tr>
      <w:tr w:rsidR="000214D0" w:rsidRPr="00E67EB8" w14:paraId="0A203291" w14:textId="77777777" w:rsidTr="005013EB">
        <w:trPr>
          <w:trHeight w:val="133"/>
        </w:trPr>
        <w:tc>
          <w:tcPr>
            <w:tcW w:w="11451" w:type="dxa"/>
            <w:tcBorders>
              <w:top w:val="single" w:sz="4" w:space="0" w:color="8EA9DB"/>
              <w:left w:val="nil"/>
              <w:bottom w:val="single" w:sz="4" w:space="0" w:color="8EA9DB"/>
              <w:right w:val="nil"/>
            </w:tcBorders>
            <w:shd w:val="clear" w:color="8EA9DB" w:fill="8EA9DB"/>
            <w:noWrap/>
            <w:vAlign w:val="bottom"/>
            <w:hideMark/>
          </w:tcPr>
          <w:p w14:paraId="34943D23"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35FA4141"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Park Concierges</w:t>
            </w:r>
          </w:p>
        </w:tc>
        <w:tc>
          <w:tcPr>
            <w:tcW w:w="2084" w:type="dxa"/>
            <w:tcBorders>
              <w:top w:val="single" w:sz="4" w:space="0" w:color="C6E0B4"/>
              <w:left w:val="nil"/>
              <w:bottom w:val="single" w:sz="4" w:space="0" w:color="C6E0B4"/>
              <w:right w:val="nil"/>
            </w:tcBorders>
            <w:shd w:val="clear" w:color="auto" w:fill="auto"/>
            <w:noWrap/>
            <w:vAlign w:val="bottom"/>
            <w:hideMark/>
          </w:tcPr>
          <w:p w14:paraId="6F9033CD"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650,000 </w:t>
            </w:r>
          </w:p>
        </w:tc>
      </w:tr>
      <w:tr w:rsidR="000214D0" w:rsidRPr="00E67EB8" w14:paraId="22A8378A" w14:textId="77777777" w:rsidTr="005013EB">
        <w:trPr>
          <w:trHeight w:val="102"/>
        </w:trPr>
        <w:tc>
          <w:tcPr>
            <w:tcW w:w="11451" w:type="dxa"/>
            <w:tcBorders>
              <w:top w:val="single" w:sz="4" w:space="0" w:color="8EA9DB"/>
              <w:left w:val="nil"/>
              <w:bottom w:val="single" w:sz="4" w:space="0" w:color="D9E1F2"/>
              <w:right w:val="nil"/>
            </w:tcBorders>
            <w:shd w:val="clear" w:color="8EA9DB" w:fill="8EA9DB"/>
            <w:noWrap/>
            <w:vAlign w:val="bottom"/>
            <w:hideMark/>
          </w:tcPr>
          <w:p w14:paraId="10409828"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1919E1D8"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Park Safety Program</w:t>
            </w:r>
          </w:p>
        </w:tc>
        <w:tc>
          <w:tcPr>
            <w:tcW w:w="2084" w:type="dxa"/>
            <w:tcBorders>
              <w:top w:val="single" w:sz="4" w:space="0" w:color="C6E0B4"/>
              <w:left w:val="nil"/>
              <w:bottom w:val="single" w:sz="4" w:space="0" w:color="C6E0B4"/>
              <w:right w:val="nil"/>
            </w:tcBorders>
            <w:shd w:val="clear" w:color="auto" w:fill="auto"/>
            <w:noWrap/>
            <w:vAlign w:val="bottom"/>
            <w:hideMark/>
          </w:tcPr>
          <w:p w14:paraId="5A73AC5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850,000 </w:t>
            </w:r>
          </w:p>
        </w:tc>
      </w:tr>
      <w:tr w:rsidR="000214D0" w:rsidRPr="00E67EB8" w14:paraId="4DECC7CB" w14:textId="77777777" w:rsidTr="005013EB">
        <w:trPr>
          <w:trHeight w:val="113"/>
        </w:trPr>
        <w:tc>
          <w:tcPr>
            <w:tcW w:w="11451" w:type="dxa"/>
            <w:tcBorders>
              <w:top w:val="single" w:sz="4" w:space="0" w:color="D9E1F2"/>
              <w:left w:val="nil"/>
              <w:bottom w:val="single" w:sz="4" w:space="0" w:color="D9E1F2"/>
              <w:right w:val="nil"/>
            </w:tcBorders>
            <w:shd w:val="clear" w:color="8EA9DB" w:fill="8EA9DB"/>
            <w:noWrap/>
            <w:vAlign w:val="bottom"/>
            <w:hideMark/>
          </w:tcPr>
          <w:p w14:paraId="2A67751D"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Improving Park Safety &amp; Activation Total</w:t>
            </w:r>
          </w:p>
        </w:tc>
        <w:tc>
          <w:tcPr>
            <w:tcW w:w="8031" w:type="dxa"/>
            <w:tcBorders>
              <w:top w:val="single" w:sz="4" w:space="0" w:color="D9E1F2"/>
              <w:left w:val="nil"/>
              <w:bottom w:val="single" w:sz="4" w:space="0" w:color="D9E1F2"/>
              <w:right w:val="nil"/>
            </w:tcBorders>
            <w:shd w:val="clear" w:color="8EA9DB" w:fill="8EA9DB"/>
            <w:noWrap/>
            <w:vAlign w:val="bottom"/>
            <w:hideMark/>
          </w:tcPr>
          <w:p w14:paraId="5E04940D" w14:textId="77777777" w:rsidR="000214D0" w:rsidRPr="00EF4E6D" w:rsidRDefault="000214D0" w:rsidP="00EF4E6D">
            <w:pPr>
              <w:spacing w:after="0" w:line="240" w:lineRule="auto"/>
              <w:rPr>
                <w:rFonts w:ascii="Calibri" w:eastAsia="Times New Roman" w:hAnsi="Calibri" w:cs="Calibri"/>
                <w:b/>
                <w:bCs/>
                <w:color w:val="FFFFFF"/>
                <w:sz w:val="20"/>
                <w:szCs w:val="20"/>
              </w:rPr>
            </w:pPr>
          </w:p>
        </w:tc>
        <w:tc>
          <w:tcPr>
            <w:tcW w:w="2084" w:type="dxa"/>
            <w:tcBorders>
              <w:top w:val="single" w:sz="4" w:space="0" w:color="C6E0B4"/>
              <w:left w:val="nil"/>
              <w:bottom w:val="single" w:sz="4" w:space="0" w:color="C6E0B4"/>
              <w:right w:val="nil"/>
            </w:tcBorders>
            <w:shd w:val="clear" w:color="8EA9DB" w:fill="8EA9DB"/>
            <w:noWrap/>
            <w:vAlign w:val="bottom"/>
            <w:hideMark/>
          </w:tcPr>
          <w:p w14:paraId="459A5CF4"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1,700,000 </w:t>
            </w:r>
          </w:p>
        </w:tc>
      </w:tr>
      <w:tr w:rsidR="000214D0" w:rsidRPr="00E67EB8" w14:paraId="036F9F38" w14:textId="77777777" w:rsidTr="005013EB">
        <w:trPr>
          <w:trHeight w:val="102"/>
        </w:trPr>
        <w:tc>
          <w:tcPr>
            <w:tcW w:w="11451" w:type="dxa"/>
            <w:tcBorders>
              <w:top w:val="single" w:sz="4" w:space="0" w:color="D9E1F2"/>
              <w:left w:val="nil"/>
              <w:bottom w:val="single" w:sz="4" w:space="0" w:color="8EA9DB"/>
              <w:right w:val="nil"/>
            </w:tcBorders>
            <w:shd w:val="clear" w:color="8EA9DB" w:fill="8EA9DB"/>
            <w:noWrap/>
            <w:vAlign w:val="bottom"/>
            <w:hideMark/>
          </w:tcPr>
          <w:p w14:paraId="0FB997B5"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Increasing Access to Restrooms</w:t>
            </w:r>
          </w:p>
        </w:tc>
        <w:tc>
          <w:tcPr>
            <w:tcW w:w="8031" w:type="dxa"/>
            <w:tcBorders>
              <w:top w:val="single" w:sz="4" w:space="0" w:color="D9E1F2"/>
              <w:left w:val="nil"/>
              <w:bottom w:val="single" w:sz="4" w:space="0" w:color="4472C4"/>
              <w:right w:val="nil"/>
            </w:tcBorders>
            <w:shd w:val="clear" w:color="D9E1F2" w:fill="D9E1F2"/>
            <w:noWrap/>
            <w:vAlign w:val="bottom"/>
            <w:hideMark/>
          </w:tcPr>
          <w:p w14:paraId="5DFDAFE0"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Comfort Station Autolocking &amp; Winterization</w:t>
            </w:r>
          </w:p>
        </w:tc>
        <w:tc>
          <w:tcPr>
            <w:tcW w:w="2084" w:type="dxa"/>
            <w:tcBorders>
              <w:top w:val="single" w:sz="4" w:space="0" w:color="C6E0B4"/>
              <w:left w:val="nil"/>
              <w:bottom w:val="single" w:sz="4" w:space="0" w:color="C6E0B4"/>
              <w:right w:val="nil"/>
            </w:tcBorders>
            <w:shd w:val="clear" w:color="auto" w:fill="auto"/>
            <w:noWrap/>
            <w:vAlign w:val="bottom"/>
            <w:hideMark/>
          </w:tcPr>
          <w:p w14:paraId="0AB601C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174,000 </w:t>
            </w:r>
          </w:p>
        </w:tc>
      </w:tr>
      <w:tr w:rsidR="000214D0" w:rsidRPr="00E67EB8" w14:paraId="6515DF14" w14:textId="77777777" w:rsidTr="005013EB">
        <w:trPr>
          <w:trHeight w:val="102"/>
        </w:trPr>
        <w:tc>
          <w:tcPr>
            <w:tcW w:w="11451" w:type="dxa"/>
            <w:tcBorders>
              <w:top w:val="single" w:sz="4" w:space="0" w:color="8EA9DB"/>
              <w:left w:val="nil"/>
              <w:bottom w:val="single" w:sz="4" w:space="0" w:color="8EA9DB"/>
              <w:right w:val="nil"/>
            </w:tcBorders>
            <w:shd w:val="clear" w:color="8EA9DB" w:fill="8EA9DB"/>
            <w:noWrap/>
            <w:vAlign w:val="bottom"/>
            <w:hideMark/>
          </w:tcPr>
          <w:p w14:paraId="6C3BCBFB"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4D0D5591"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Comfort Station </w:t>
            </w:r>
            <w:proofErr w:type="spellStart"/>
            <w:r w:rsidRPr="00EF4E6D">
              <w:rPr>
                <w:rFonts w:ascii="Calibri" w:eastAsia="Times New Roman" w:hAnsi="Calibri" w:cs="Calibri"/>
                <w:color w:val="000000"/>
                <w:sz w:val="20"/>
                <w:szCs w:val="20"/>
              </w:rPr>
              <w:t>Shelterhouse</w:t>
            </w:r>
            <w:proofErr w:type="spellEnd"/>
            <w:r w:rsidRPr="00EF4E6D">
              <w:rPr>
                <w:rFonts w:ascii="Calibri" w:eastAsia="Times New Roman" w:hAnsi="Calibri" w:cs="Calibri"/>
                <w:color w:val="000000"/>
                <w:sz w:val="20"/>
                <w:szCs w:val="20"/>
              </w:rPr>
              <w:t xml:space="preserve"> Renovations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5C5C898D"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1,232,500 </w:t>
            </w:r>
          </w:p>
        </w:tc>
      </w:tr>
      <w:tr w:rsidR="000214D0" w:rsidRPr="00E67EB8" w14:paraId="1BCAB716" w14:textId="77777777" w:rsidTr="005013EB">
        <w:trPr>
          <w:trHeight w:val="102"/>
        </w:trPr>
        <w:tc>
          <w:tcPr>
            <w:tcW w:w="11451" w:type="dxa"/>
            <w:tcBorders>
              <w:top w:val="single" w:sz="4" w:space="0" w:color="8EA9DB"/>
              <w:left w:val="nil"/>
              <w:bottom w:val="single" w:sz="4" w:space="0" w:color="D9E1F2"/>
              <w:right w:val="nil"/>
            </w:tcBorders>
            <w:shd w:val="clear" w:color="8EA9DB" w:fill="8EA9DB"/>
            <w:noWrap/>
            <w:vAlign w:val="bottom"/>
            <w:hideMark/>
          </w:tcPr>
          <w:p w14:paraId="131C01F2"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3483682C"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Evening &amp; Second Shift Maintenance</w:t>
            </w:r>
          </w:p>
        </w:tc>
        <w:tc>
          <w:tcPr>
            <w:tcW w:w="2084" w:type="dxa"/>
            <w:tcBorders>
              <w:top w:val="single" w:sz="4" w:space="0" w:color="C6E0B4"/>
              <w:left w:val="nil"/>
              <w:bottom w:val="single" w:sz="4" w:space="0" w:color="C6E0B4"/>
              <w:right w:val="nil"/>
            </w:tcBorders>
            <w:shd w:val="clear" w:color="auto" w:fill="auto"/>
            <w:noWrap/>
            <w:vAlign w:val="bottom"/>
            <w:hideMark/>
          </w:tcPr>
          <w:p w14:paraId="2978D687"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794,300 </w:t>
            </w:r>
          </w:p>
        </w:tc>
      </w:tr>
      <w:tr w:rsidR="000214D0" w:rsidRPr="00E67EB8" w14:paraId="566831F1" w14:textId="77777777" w:rsidTr="005013EB">
        <w:trPr>
          <w:trHeight w:val="118"/>
        </w:trPr>
        <w:tc>
          <w:tcPr>
            <w:tcW w:w="11451" w:type="dxa"/>
            <w:tcBorders>
              <w:top w:val="single" w:sz="4" w:space="0" w:color="D9E1F2"/>
              <w:left w:val="nil"/>
              <w:bottom w:val="single" w:sz="4" w:space="0" w:color="D9E1F2"/>
              <w:right w:val="nil"/>
            </w:tcBorders>
            <w:shd w:val="clear" w:color="8EA9DB" w:fill="8EA9DB"/>
            <w:noWrap/>
            <w:vAlign w:val="bottom"/>
            <w:hideMark/>
          </w:tcPr>
          <w:p w14:paraId="4ADE89C1"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Increasing Access to Restrooms Total</w:t>
            </w:r>
          </w:p>
        </w:tc>
        <w:tc>
          <w:tcPr>
            <w:tcW w:w="8031" w:type="dxa"/>
            <w:tcBorders>
              <w:top w:val="single" w:sz="4" w:space="0" w:color="D9E1F2"/>
              <w:left w:val="nil"/>
              <w:bottom w:val="single" w:sz="4" w:space="0" w:color="D9E1F2"/>
              <w:right w:val="nil"/>
            </w:tcBorders>
            <w:shd w:val="clear" w:color="8EA9DB" w:fill="8EA9DB"/>
            <w:noWrap/>
            <w:vAlign w:val="bottom"/>
            <w:hideMark/>
          </w:tcPr>
          <w:p w14:paraId="565784E2" w14:textId="77777777" w:rsidR="000214D0" w:rsidRPr="00EF4E6D" w:rsidRDefault="000214D0" w:rsidP="00EF4E6D">
            <w:pPr>
              <w:spacing w:after="0" w:line="240" w:lineRule="auto"/>
              <w:rPr>
                <w:rFonts w:ascii="Calibri" w:eastAsia="Times New Roman" w:hAnsi="Calibri" w:cs="Calibri"/>
                <w:b/>
                <w:bCs/>
                <w:color w:val="FFFFFF"/>
                <w:sz w:val="20"/>
                <w:szCs w:val="20"/>
              </w:rPr>
            </w:pPr>
          </w:p>
        </w:tc>
        <w:tc>
          <w:tcPr>
            <w:tcW w:w="2084" w:type="dxa"/>
            <w:tcBorders>
              <w:top w:val="single" w:sz="4" w:space="0" w:color="C6E0B4"/>
              <w:left w:val="nil"/>
              <w:bottom w:val="single" w:sz="4" w:space="0" w:color="C6E0B4"/>
              <w:right w:val="nil"/>
            </w:tcBorders>
            <w:shd w:val="clear" w:color="8EA9DB" w:fill="8EA9DB"/>
            <w:noWrap/>
            <w:vAlign w:val="bottom"/>
            <w:hideMark/>
          </w:tcPr>
          <w:p w14:paraId="4DEB494F"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2,200,800 </w:t>
            </w:r>
          </w:p>
        </w:tc>
      </w:tr>
      <w:tr w:rsidR="000214D0" w:rsidRPr="00E67EB8" w14:paraId="2C0CBC25" w14:textId="77777777" w:rsidTr="005013EB">
        <w:trPr>
          <w:trHeight w:val="128"/>
        </w:trPr>
        <w:tc>
          <w:tcPr>
            <w:tcW w:w="11451" w:type="dxa"/>
            <w:tcBorders>
              <w:top w:val="single" w:sz="4" w:space="0" w:color="D9E1F2"/>
              <w:left w:val="nil"/>
              <w:bottom w:val="single" w:sz="4" w:space="0" w:color="8EA9DB"/>
              <w:right w:val="nil"/>
            </w:tcBorders>
            <w:shd w:val="clear" w:color="8EA9DB" w:fill="8EA9DB"/>
            <w:noWrap/>
            <w:vAlign w:val="bottom"/>
            <w:hideMark/>
          </w:tcPr>
          <w:p w14:paraId="7650C702"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Responding to Climate Change</w:t>
            </w:r>
          </w:p>
        </w:tc>
        <w:tc>
          <w:tcPr>
            <w:tcW w:w="8031" w:type="dxa"/>
            <w:tcBorders>
              <w:top w:val="single" w:sz="4" w:space="0" w:color="D9E1F2"/>
              <w:left w:val="nil"/>
              <w:bottom w:val="single" w:sz="4" w:space="0" w:color="4472C4"/>
              <w:right w:val="nil"/>
            </w:tcBorders>
            <w:shd w:val="clear" w:color="D9E1F2" w:fill="D9E1F2"/>
            <w:noWrap/>
            <w:vAlign w:val="bottom"/>
            <w:hideMark/>
          </w:tcPr>
          <w:p w14:paraId="13EF9D7A"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Climate Conscious Buildings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410D0885"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2,000,000 </w:t>
            </w:r>
          </w:p>
        </w:tc>
      </w:tr>
      <w:tr w:rsidR="000214D0" w:rsidRPr="00E67EB8" w14:paraId="07DB84D5" w14:textId="77777777" w:rsidTr="005013EB">
        <w:trPr>
          <w:trHeight w:val="102"/>
        </w:trPr>
        <w:tc>
          <w:tcPr>
            <w:tcW w:w="11451" w:type="dxa"/>
            <w:tcBorders>
              <w:top w:val="single" w:sz="4" w:space="0" w:color="8EA9DB"/>
              <w:left w:val="nil"/>
              <w:bottom w:val="single" w:sz="4" w:space="0" w:color="8EA9DB"/>
              <w:right w:val="nil"/>
            </w:tcBorders>
            <w:shd w:val="clear" w:color="8EA9DB" w:fill="8EA9DB"/>
            <w:noWrap/>
            <w:vAlign w:val="bottom"/>
            <w:hideMark/>
          </w:tcPr>
          <w:p w14:paraId="7F9AAB82"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6BB292C9"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Community Center Pre-Electrification</w:t>
            </w:r>
          </w:p>
        </w:tc>
        <w:tc>
          <w:tcPr>
            <w:tcW w:w="2084" w:type="dxa"/>
            <w:tcBorders>
              <w:top w:val="single" w:sz="4" w:space="0" w:color="C6E0B4"/>
              <w:left w:val="nil"/>
              <w:bottom w:val="single" w:sz="4" w:space="0" w:color="C6E0B4"/>
              <w:right w:val="nil"/>
            </w:tcBorders>
            <w:shd w:val="clear" w:color="auto" w:fill="auto"/>
            <w:noWrap/>
            <w:vAlign w:val="bottom"/>
            <w:hideMark/>
          </w:tcPr>
          <w:p w14:paraId="2F19B257"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300,000 </w:t>
            </w:r>
          </w:p>
        </w:tc>
      </w:tr>
      <w:tr w:rsidR="000214D0" w:rsidRPr="00E67EB8" w14:paraId="6F09914D" w14:textId="77777777" w:rsidTr="005013EB">
        <w:trPr>
          <w:trHeight w:val="138"/>
        </w:trPr>
        <w:tc>
          <w:tcPr>
            <w:tcW w:w="11451" w:type="dxa"/>
            <w:tcBorders>
              <w:top w:val="single" w:sz="4" w:space="0" w:color="8EA9DB"/>
              <w:left w:val="nil"/>
              <w:bottom w:val="single" w:sz="4" w:space="0" w:color="8EA9DB"/>
              <w:right w:val="nil"/>
            </w:tcBorders>
            <w:shd w:val="clear" w:color="8EA9DB" w:fill="8EA9DB"/>
            <w:noWrap/>
            <w:vAlign w:val="bottom"/>
            <w:hideMark/>
          </w:tcPr>
          <w:p w14:paraId="0B838EF6"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511033F4"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Replacing Fossil Fuels in Small Mechanical Systems</w:t>
            </w:r>
          </w:p>
        </w:tc>
        <w:tc>
          <w:tcPr>
            <w:tcW w:w="2084" w:type="dxa"/>
            <w:tcBorders>
              <w:top w:val="single" w:sz="4" w:space="0" w:color="C6E0B4"/>
              <w:left w:val="nil"/>
              <w:bottom w:val="single" w:sz="4" w:space="0" w:color="C6E0B4"/>
              <w:right w:val="nil"/>
            </w:tcBorders>
            <w:shd w:val="clear" w:color="auto" w:fill="auto"/>
            <w:noWrap/>
            <w:vAlign w:val="bottom"/>
            <w:hideMark/>
          </w:tcPr>
          <w:p w14:paraId="7D7AE755"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300,000 </w:t>
            </w:r>
          </w:p>
        </w:tc>
      </w:tr>
      <w:tr w:rsidR="000214D0" w:rsidRPr="00E67EB8" w14:paraId="647FC776" w14:textId="77777777" w:rsidTr="005013EB">
        <w:trPr>
          <w:trHeight w:val="102"/>
        </w:trPr>
        <w:tc>
          <w:tcPr>
            <w:tcW w:w="11451" w:type="dxa"/>
            <w:tcBorders>
              <w:top w:val="single" w:sz="4" w:space="0" w:color="8EA9DB"/>
              <w:left w:val="nil"/>
              <w:bottom w:val="single" w:sz="4" w:space="0" w:color="8EA9DB"/>
              <w:right w:val="nil"/>
            </w:tcBorders>
            <w:shd w:val="clear" w:color="8EA9DB" w:fill="8EA9DB"/>
            <w:noWrap/>
            <w:vAlign w:val="bottom"/>
            <w:hideMark/>
          </w:tcPr>
          <w:p w14:paraId="5D1826B0"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0291278D"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Restoring &amp; Increasing Urban Canopy</w:t>
            </w:r>
          </w:p>
        </w:tc>
        <w:tc>
          <w:tcPr>
            <w:tcW w:w="2084" w:type="dxa"/>
            <w:tcBorders>
              <w:top w:val="single" w:sz="4" w:space="0" w:color="C6E0B4"/>
              <w:left w:val="nil"/>
              <w:bottom w:val="single" w:sz="4" w:space="0" w:color="C6E0B4"/>
              <w:right w:val="nil"/>
            </w:tcBorders>
            <w:shd w:val="clear" w:color="auto" w:fill="auto"/>
            <w:noWrap/>
            <w:vAlign w:val="bottom"/>
            <w:hideMark/>
          </w:tcPr>
          <w:p w14:paraId="4189F4C3"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400,000 </w:t>
            </w:r>
          </w:p>
        </w:tc>
      </w:tr>
      <w:tr w:rsidR="000214D0" w:rsidRPr="00E67EB8" w14:paraId="637E6722" w14:textId="77777777" w:rsidTr="005013EB">
        <w:trPr>
          <w:trHeight w:val="102"/>
        </w:trPr>
        <w:tc>
          <w:tcPr>
            <w:tcW w:w="11451" w:type="dxa"/>
            <w:tcBorders>
              <w:top w:val="single" w:sz="4" w:space="0" w:color="8EA9DB"/>
              <w:left w:val="nil"/>
              <w:bottom w:val="single" w:sz="4" w:space="0" w:color="8EA9DB"/>
              <w:right w:val="nil"/>
            </w:tcBorders>
            <w:shd w:val="clear" w:color="8EA9DB" w:fill="8EA9DB"/>
            <w:noWrap/>
            <w:vAlign w:val="bottom"/>
            <w:hideMark/>
          </w:tcPr>
          <w:p w14:paraId="1513E5EB"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37681900"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Sustainable Irrigation Replacement &amp; Upgrade</w:t>
            </w:r>
          </w:p>
        </w:tc>
        <w:tc>
          <w:tcPr>
            <w:tcW w:w="2084" w:type="dxa"/>
            <w:tcBorders>
              <w:top w:val="single" w:sz="4" w:space="0" w:color="C6E0B4"/>
              <w:left w:val="nil"/>
              <w:bottom w:val="single" w:sz="4" w:space="0" w:color="C6E0B4"/>
              <w:right w:val="nil"/>
            </w:tcBorders>
            <w:shd w:val="clear" w:color="auto" w:fill="auto"/>
            <w:noWrap/>
            <w:vAlign w:val="bottom"/>
            <w:hideMark/>
          </w:tcPr>
          <w:p w14:paraId="5894E768"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330,000 </w:t>
            </w:r>
          </w:p>
        </w:tc>
      </w:tr>
      <w:tr w:rsidR="000214D0" w:rsidRPr="00E67EB8" w14:paraId="791CBBE0" w14:textId="77777777" w:rsidTr="005013EB">
        <w:trPr>
          <w:trHeight w:val="128"/>
        </w:trPr>
        <w:tc>
          <w:tcPr>
            <w:tcW w:w="11451" w:type="dxa"/>
            <w:tcBorders>
              <w:top w:val="single" w:sz="4" w:space="0" w:color="8EA9DB"/>
              <w:left w:val="nil"/>
              <w:bottom w:val="single" w:sz="4" w:space="0" w:color="D9E1F2"/>
              <w:right w:val="nil"/>
            </w:tcBorders>
            <w:shd w:val="clear" w:color="8EA9DB" w:fill="8EA9DB"/>
            <w:noWrap/>
            <w:vAlign w:val="bottom"/>
            <w:hideMark/>
          </w:tcPr>
          <w:p w14:paraId="034761D7"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64812A74"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Water Reuse Partnerships</w:t>
            </w:r>
          </w:p>
        </w:tc>
        <w:tc>
          <w:tcPr>
            <w:tcW w:w="2084" w:type="dxa"/>
            <w:tcBorders>
              <w:top w:val="single" w:sz="4" w:space="0" w:color="C6E0B4"/>
              <w:left w:val="nil"/>
              <w:bottom w:val="single" w:sz="4" w:space="0" w:color="C6E0B4"/>
              <w:right w:val="nil"/>
            </w:tcBorders>
            <w:shd w:val="clear" w:color="auto" w:fill="auto"/>
            <w:noWrap/>
            <w:vAlign w:val="bottom"/>
            <w:hideMark/>
          </w:tcPr>
          <w:p w14:paraId="0F3ED923"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315,000 </w:t>
            </w:r>
          </w:p>
        </w:tc>
      </w:tr>
      <w:tr w:rsidR="000214D0" w:rsidRPr="00E67EB8" w14:paraId="429132B3" w14:textId="77777777" w:rsidTr="005013EB">
        <w:trPr>
          <w:trHeight w:val="122"/>
        </w:trPr>
        <w:tc>
          <w:tcPr>
            <w:tcW w:w="11451" w:type="dxa"/>
            <w:tcBorders>
              <w:top w:val="single" w:sz="4" w:space="0" w:color="D9E1F2"/>
              <w:left w:val="nil"/>
              <w:bottom w:val="single" w:sz="4" w:space="0" w:color="D9E1F2"/>
              <w:right w:val="nil"/>
            </w:tcBorders>
            <w:shd w:val="clear" w:color="8EA9DB" w:fill="8EA9DB"/>
            <w:noWrap/>
            <w:vAlign w:val="bottom"/>
            <w:hideMark/>
          </w:tcPr>
          <w:p w14:paraId="5E606800"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Responding to Climate Change Total</w:t>
            </w:r>
          </w:p>
        </w:tc>
        <w:tc>
          <w:tcPr>
            <w:tcW w:w="8031" w:type="dxa"/>
            <w:tcBorders>
              <w:top w:val="single" w:sz="4" w:space="0" w:color="D9E1F2"/>
              <w:left w:val="nil"/>
              <w:bottom w:val="single" w:sz="4" w:space="0" w:color="D9E1F2"/>
              <w:right w:val="nil"/>
            </w:tcBorders>
            <w:shd w:val="clear" w:color="8EA9DB" w:fill="8EA9DB"/>
            <w:noWrap/>
            <w:vAlign w:val="bottom"/>
            <w:hideMark/>
          </w:tcPr>
          <w:p w14:paraId="3382A9EF" w14:textId="77777777" w:rsidR="000214D0" w:rsidRPr="00EF4E6D" w:rsidRDefault="000214D0" w:rsidP="00EF4E6D">
            <w:pPr>
              <w:spacing w:after="0" w:line="240" w:lineRule="auto"/>
              <w:rPr>
                <w:rFonts w:ascii="Calibri" w:eastAsia="Times New Roman" w:hAnsi="Calibri" w:cs="Calibri"/>
                <w:b/>
                <w:bCs/>
                <w:color w:val="FFFFFF"/>
                <w:sz w:val="20"/>
                <w:szCs w:val="20"/>
              </w:rPr>
            </w:pPr>
          </w:p>
        </w:tc>
        <w:tc>
          <w:tcPr>
            <w:tcW w:w="2084" w:type="dxa"/>
            <w:tcBorders>
              <w:top w:val="single" w:sz="4" w:space="0" w:color="C6E0B4"/>
              <w:left w:val="nil"/>
              <w:bottom w:val="single" w:sz="4" w:space="0" w:color="C6E0B4"/>
              <w:right w:val="nil"/>
            </w:tcBorders>
            <w:shd w:val="clear" w:color="8EA9DB" w:fill="8EA9DB"/>
            <w:noWrap/>
            <w:vAlign w:val="bottom"/>
            <w:hideMark/>
          </w:tcPr>
          <w:p w14:paraId="30FF05E0"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3,645,000 </w:t>
            </w:r>
          </w:p>
        </w:tc>
      </w:tr>
      <w:tr w:rsidR="000214D0" w:rsidRPr="00E67EB8" w14:paraId="1FAFE6CF" w14:textId="77777777" w:rsidTr="005013EB">
        <w:trPr>
          <w:trHeight w:val="102"/>
        </w:trPr>
        <w:tc>
          <w:tcPr>
            <w:tcW w:w="11451" w:type="dxa"/>
            <w:tcBorders>
              <w:top w:val="single" w:sz="4" w:space="0" w:color="D9E1F2"/>
              <w:left w:val="nil"/>
              <w:bottom w:val="single" w:sz="4" w:space="0" w:color="8EA9DB"/>
              <w:right w:val="nil"/>
            </w:tcBorders>
            <w:shd w:val="clear" w:color="8EA9DB" w:fill="8EA9DB"/>
            <w:noWrap/>
            <w:vAlign w:val="bottom"/>
            <w:hideMark/>
          </w:tcPr>
          <w:p w14:paraId="5752CC13"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Restoring Parks &amp; Facilities</w:t>
            </w:r>
          </w:p>
        </w:tc>
        <w:tc>
          <w:tcPr>
            <w:tcW w:w="8031" w:type="dxa"/>
            <w:tcBorders>
              <w:top w:val="single" w:sz="4" w:space="0" w:color="D9E1F2"/>
              <w:left w:val="nil"/>
              <w:bottom w:val="single" w:sz="4" w:space="0" w:color="4472C4"/>
              <w:right w:val="nil"/>
            </w:tcBorders>
            <w:shd w:val="clear" w:color="D9E1F2" w:fill="D9E1F2"/>
            <w:noWrap/>
            <w:vAlign w:val="bottom"/>
            <w:hideMark/>
          </w:tcPr>
          <w:p w14:paraId="1E6BE6F2"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Park Beautification</w:t>
            </w:r>
          </w:p>
        </w:tc>
        <w:tc>
          <w:tcPr>
            <w:tcW w:w="2084" w:type="dxa"/>
            <w:tcBorders>
              <w:top w:val="single" w:sz="4" w:space="0" w:color="C6E0B4"/>
              <w:left w:val="nil"/>
              <w:bottom w:val="single" w:sz="4" w:space="0" w:color="C6E0B4"/>
              <w:right w:val="nil"/>
            </w:tcBorders>
            <w:shd w:val="clear" w:color="auto" w:fill="auto"/>
            <w:noWrap/>
            <w:vAlign w:val="bottom"/>
            <w:hideMark/>
          </w:tcPr>
          <w:p w14:paraId="68B5C0BC"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w:t>
            </w:r>
            <w:r w:rsidRPr="005F0930">
              <w:rPr>
                <w:rFonts w:ascii="Calibri" w:eastAsia="Times New Roman" w:hAnsi="Calibri" w:cs="Calibri"/>
                <w:color w:val="000000"/>
                <w:sz w:val="20"/>
                <w:szCs w:val="20"/>
              </w:rPr>
              <w:t>269,750</w:t>
            </w:r>
            <w:r w:rsidRPr="00EF4E6D">
              <w:rPr>
                <w:rFonts w:ascii="Calibri" w:eastAsia="Times New Roman" w:hAnsi="Calibri" w:cs="Calibri"/>
                <w:color w:val="000000"/>
                <w:sz w:val="20"/>
                <w:szCs w:val="20"/>
              </w:rPr>
              <w:t xml:space="preserve"> </w:t>
            </w:r>
          </w:p>
        </w:tc>
      </w:tr>
      <w:tr w:rsidR="000214D0" w:rsidRPr="00E67EB8" w14:paraId="258C0A9E" w14:textId="77777777" w:rsidTr="005013EB">
        <w:trPr>
          <w:trHeight w:val="102"/>
        </w:trPr>
        <w:tc>
          <w:tcPr>
            <w:tcW w:w="11451" w:type="dxa"/>
            <w:tcBorders>
              <w:top w:val="single" w:sz="4" w:space="0" w:color="8EA9DB"/>
              <w:left w:val="nil"/>
              <w:bottom w:val="single" w:sz="4" w:space="0" w:color="8EA9DB"/>
              <w:right w:val="nil"/>
            </w:tcBorders>
            <w:shd w:val="clear" w:color="8EA9DB" w:fill="8EA9DB"/>
            <w:noWrap/>
            <w:vAlign w:val="bottom"/>
            <w:hideMark/>
          </w:tcPr>
          <w:p w14:paraId="3A364600"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4F284DAF"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Vandalism Response</w:t>
            </w:r>
          </w:p>
        </w:tc>
        <w:tc>
          <w:tcPr>
            <w:tcW w:w="2084" w:type="dxa"/>
            <w:tcBorders>
              <w:top w:val="single" w:sz="4" w:space="0" w:color="C6E0B4"/>
              <w:left w:val="nil"/>
              <w:bottom w:val="single" w:sz="4" w:space="0" w:color="C6E0B4"/>
              <w:right w:val="nil"/>
            </w:tcBorders>
            <w:shd w:val="clear" w:color="auto" w:fill="auto"/>
            <w:noWrap/>
            <w:vAlign w:val="bottom"/>
            <w:hideMark/>
          </w:tcPr>
          <w:p w14:paraId="1F5BF328"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633,250 </w:t>
            </w:r>
          </w:p>
        </w:tc>
      </w:tr>
      <w:tr w:rsidR="000214D0" w:rsidRPr="00E67EB8" w14:paraId="220A5EDF" w14:textId="77777777" w:rsidTr="005013EB">
        <w:trPr>
          <w:trHeight w:val="97"/>
        </w:trPr>
        <w:tc>
          <w:tcPr>
            <w:tcW w:w="11451" w:type="dxa"/>
            <w:tcBorders>
              <w:top w:val="single" w:sz="4" w:space="0" w:color="8EA9DB"/>
              <w:left w:val="nil"/>
              <w:bottom w:val="single" w:sz="4" w:space="0" w:color="D9E1F2"/>
              <w:right w:val="nil"/>
            </w:tcBorders>
            <w:shd w:val="clear" w:color="8EA9DB" w:fill="8EA9DB"/>
            <w:noWrap/>
            <w:vAlign w:val="bottom"/>
            <w:hideMark/>
          </w:tcPr>
          <w:p w14:paraId="08801503"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34B2BDC0"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Viewpoints Maintenance</w:t>
            </w:r>
          </w:p>
        </w:tc>
        <w:tc>
          <w:tcPr>
            <w:tcW w:w="2084" w:type="dxa"/>
            <w:tcBorders>
              <w:top w:val="single" w:sz="4" w:space="0" w:color="C6E0B4"/>
              <w:left w:val="nil"/>
              <w:bottom w:val="single" w:sz="4" w:space="0" w:color="C6E0B4"/>
              <w:right w:val="nil"/>
            </w:tcBorders>
            <w:shd w:val="clear" w:color="auto" w:fill="auto"/>
            <w:noWrap/>
            <w:vAlign w:val="bottom"/>
            <w:hideMark/>
          </w:tcPr>
          <w:p w14:paraId="7FB01B0B"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352,750 </w:t>
            </w:r>
          </w:p>
        </w:tc>
      </w:tr>
      <w:tr w:rsidR="000214D0" w:rsidRPr="00E67EB8" w14:paraId="6DCF56C3" w14:textId="77777777" w:rsidTr="005013EB">
        <w:trPr>
          <w:trHeight w:val="86"/>
        </w:trPr>
        <w:tc>
          <w:tcPr>
            <w:tcW w:w="11451" w:type="dxa"/>
            <w:tcBorders>
              <w:top w:val="single" w:sz="4" w:space="0" w:color="D9E1F2"/>
              <w:left w:val="nil"/>
              <w:bottom w:val="single" w:sz="4" w:space="0" w:color="D9E1F2"/>
              <w:right w:val="nil"/>
            </w:tcBorders>
            <w:shd w:val="clear" w:color="8EA9DB" w:fill="8EA9DB"/>
            <w:noWrap/>
            <w:vAlign w:val="bottom"/>
            <w:hideMark/>
          </w:tcPr>
          <w:p w14:paraId="02E65DD1"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Restoring Parks &amp; Facilities Total</w:t>
            </w:r>
          </w:p>
        </w:tc>
        <w:tc>
          <w:tcPr>
            <w:tcW w:w="8031" w:type="dxa"/>
            <w:tcBorders>
              <w:top w:val="single" w:sz="4" w:space="0" w:color="D9E1F2"/>
              <w:left w:val="nil"/>
              <w:bottom w:val="single" w:sz="4" w:space="0" w:color="D9E1F2"/>
              <w:right w:val="nil"/>
            </w:tcBorders>
            <w:shd w:val="clear" w:color="8EA9DB" w:fill="8EA9DB"/>
            <w:noWrap/>
            <w:vAlign w:val="bottom"/>
            <w:hideMark/>
          </w:tcPr>
          <w:p w14:paraId="5AA9D55E" w14:textId="77777777" w:rsidR="000214D0" w:rsidRPr="00EF4E6D" w:rsidRDefault="000214D0" w:rsidP="00EF4E6D">
            <w:pPr>
              <w:spacing w:after="0" w:line="240" w:lineRule="auto"/>
              <w:rPr>
                <w:rFonts w:ascii="Calibri" w:eastAsia="Times New Roman" w:hAnsi="Calibri" w:cs="Calibri"/>
                <w:b/>
                <w:bCs/>
                <w:color w:val="FFFFFF"/>
                <w:sz w:val="20"/>
                <w:szCs w:val="20"/>
              </w:rPr>
            </w:pPr>
          </w:p>
        </w:tc>
        <w:tc>
          <w:tcPr>
            <w:tcW w:w="2084" w:type="dxa"/>
            <w:tcBorders>
              <w:top w:val="single" w:sz="4" w:space="0" w:color="C6E0B4"/>
              <w:left w:val="nil"/>
              <w:bottom w:val="single" w:sz="4" w:space="0" w:color="C6E0B4"/>
              <w:right w:val="nil"/>
            </w:tcBorders>
            <w:shd w:val="clear" w:color="8EA9DB" w:fill="8EA9DB"/>
            <w:noWrap/>
            <w:vAlign w:val="bottom"/>
            <w:hideMark/>
          </w:tcPr>
          <w:p w14:paraId="73F73594"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1,255,750 </w:t>
            </w:r>
          </w:p>
        </w:tc>
      </w:tr>
      <w:tr w:rsidR="000214D0" w:rsidRPr="00E67EB8" w14:paraId="6AB9B618" w14:textId="77777777" w:rsidTr="005013EB">
        <w:trPr>
          <w:trHeight w:val="86"/>
        </w:trPr>
        <w:tc>
          <w:tcPr>
            <w:tcW w:w="11451" w:type="dxa"/>
            <w:tcBorders>
              <w:top w:val="single" w:sz="4" w:space="0" w:color="D9E1F2"/>
              <w:left w:val="nil"/>
              <w:bottom w:val="single" w:sz="4" w:space="0" w:color="8EA9DB"/>
              <w:right w:val="nil"/>
            </w:tcBorders>
            <w:shd w:val="clear" w:color="8EA9DB" w:fill="8EA9DB"/>
            <w:noWrap/>
            <w:vAlign w:val="bottom"/>
            <w:hideMark/>
          </w:tcPr>
          <w:p w14:paraId="46407B8A" w14:textId="77777777" w:rsidR="000214D0" w:rsidRPr="00EF4E6D" w:rsidRDefault="000214D0" w:rsidP="00EF4E6D">
            <w:pPr>
              <w:spacing w:after="0" w:line="240" w:lineRule="auto"/>
              <w:rPr>
                <w:rFonts w:ascii="Calibri" w:eastAsia="Times New Roman" w:hAnsi="Calibri" w:cs="Calibri"/>
                <w:color w:val="FFFFFF"/>
                <w:sz w:val="20"/>
                <w:szCs w:val="20"/>
              </w:rPr>
            </w:pPr>
            <w:r w:rsidRPr="00EF4E6D">
              <w:rPr>
                <w:rFonts w:ascii="Calibri" w:eastAsia="Times New Roman" w:hAnsi="Calibri" w:cs="Calibri"/>
                <w:color w:val="FFFFFF"/>
                <w:sz w:val="20"/>
                <w:szCs w:val="20"/>
              </w:rPr>
              <w:t xml:space="preserve">Restoring Trails &amp; Improving Access to Open Space </w:t>
            </w:r>
          </w:p>
        </w:tc>
        <w:tc>
          <w:tcPr>
            <w:tcW w:w="8031" w:type="dxa"/>
            <w:tcBorders>
              <w:top w:val="single" w:sz="4" w:space="0" w:color="D9E1F2"/>
              <w:left w:val="nil"/>
              <w:bottom w:val="single" w:sz="4" w:space="0" w:color="4472C4"/>
              <w:right w:val="nil"/>
            </w:tcBorders>
            <w:shd w:val="clear" w:color="D9E1F2" w:fill="D9E1F2"/>
            <w:noWrap/>
            <w:vAlign w:val="bottom"/>
            <w:hideMark/>
          </w:tcPr>
          <w:p w14:paraId="32D02AFC"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Trails Major Maintenance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68AA5CDF"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650,000 </w:t>
            </w:r>
          </w:p>
        </w:tc>
      </w:tr>
      <w:tr w:rsidR="000214D0" w:rsidRPr="00E67EB8" w14:paraId="518D7C2A" w14:textId="77777777" w:rsidTr="005013EB">
        <w:trPr>
          <w:trHeight w:val="86"/>
        </w:trPr>
        <w:tc>
          <w:tcPr>
            <w:tcW w:w="11451" w:type="dxa"/>
            <w:tcBorders>
              <w:top w:val="single" w:sz="4" w:space="0" w:color="8EA9DB"/>
              <w:left w:val="nil"/>
              <w:bottom w:val="single" w:sz="4" w:space="0" w:color="8EA9DB"/>
              <w:right w:val="nil"/>
            </w:tcBorders>
            <w:shd w:val="clear" w:color="8EA9DB" w:fill="8EA9DB"/>
            <w:noWrap/>
            <w:vAlign w:val="bottom"/>
            <w:hideMark/>
          </w:tcPr>
          <w:p w14:paraId="718BA3D0"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15184E63"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Trails Program Support</w:t>
            </w:r>
          </w:p>
        </w:tc>
        <w:tc>
          <w:tcPr>
            <w:tcW w:w="2084" w:type="dxa"/>
            <w:tcBorders>
              <w:top w:val="single" w:sz="4" w:space="0" w:color="C6E0B4"/>
              <w:left w:val="nil"/>
              <w:bottom w:val="single" w:sz="4" w:space="0" w:color="C6E0B4"/>
              <w:right w:val="nil"/>
            </w:tcBorders>
            <w:shd w:val="clear" w:color="auto" w:fill="auto"/>
            <w:noWrap/>
            <w:vAlign w:val="bottom"/>
            <w:hideMark/>
          </w:tcPr>
          <w:p w14:paraId="40532A60"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400,000 </w:t>
            </w:r>
          </w:p>
        </w:tc>
      </w:tr>
      <w:tr w:rsidR="000214D0" w:rsidRPr="00E67EB8" w14:paraId="4035C59B" w14:textId="77777777" w:rsidTr="005013EB">
        <w:trPr>
          <w:trHeight w:val="86"/>
        </w:trPr>
        <w:tc>
          <w:tcPr>
            <w:tcW w:w="11451" w:type="dxa"/>
            <w:tcBorders>
              <w:top w:val="single" w:sz="4" w:space="0" w:color="8EA9DB"/>
              <w:left w:val="nil"/>
              <w:bottom w:val="single" w:sz="4" w:space="0" w:color="D9E1F2"/>
              <w:right w:val="nil"/>
            </w:tcBorders>
            <w:shd w:val="clear" w:color="8EA9DB" w:fill="8EA9DB"/>
            <w:noWrap/>
            <w:vAlign w:val="bottom"/>
            <w:hideMark/>
          </w:tcPr>
          <w:p w14:paraId="3BE1488D" w14:textId="77777777" w:rsidR="000214D0" w:rsidRPr="00EF4E6D" w:rsidRDefault="000214D0" w:rsidP="00EF4E6D">
            <w:pPr>
              <w:spacing w:after="0" w:line="240" w:lineRule="auto"/>
              <w:rPr>
                <w:rFonts w:ascii="Calibri" w:eastAsia="Times New Roman" w:hAnsi="Calibri" w:cs="Calibri"/>
                <w:color w:val="000000"/>
                <w:sz w:val="20"/>
                <w:szCs w:val="20"/>
              </w:rPr>
            </w:pPr>
          </w:p>
        </w:tc>
        <w:tc>
          <w:tcPr>
            <w:tcW w:w="8031" w:type="dxa"/>
            <w:tcBorders>
              <w:top w:val="single" w:sz="4" w:space="0" w:color="D9E1F2"/>
              <w:left w:val="nil"/>
              <w:bottom w:val="single" w:sz="4" w:space="0" w:color="4472C4"/>
              <w:right w:val="nil"/>
            </w:tcBorders>
            <w:shd w:val="clear" w:color="D9E1F2" w:fill="D9E1F2"/>
            <w:noWrap/>
            <w:vAlign w:val="bottom"/>
            <w:hideMark/>
          </w:tcPr>
          <w:p w14:paraId="4CA91546" w14:textId="77777777" w:rsidR="000214D0" w:rsidRPr="00EF4E6D" w:rsidRDefault="000214D0" w:rsidP="00EF4E6D">
            <w:pPr>
              <w:spacing w:after="0" w:line="240" w:lineRule="auto"/>
              <w:rPr>
                <w:rFonts w:ascii="Calibri" w:eastAsia="Times New Roman" w:hAnsi="Calibri" w:cs="Calibri"/>
                <w:color w:val="000000"/>
                <w:sz w:val="20"/>
                <w:szCs w:val="20"/>
              </w:rPr>
            </w:pPr>
            <w:r w:rsidRPr="00EF4E6D">
              <w:rPr>
                <w:rFonts w:ascii="Calibri" w:eastAsia="Times New Roman" w:hAnsi="Calibri" w:cs="Calibri"/>
                <w:color w:val="000000"/>
                <w:sz w:val="20"/>
                <w:szCs w:val="20"/>
              </w:rPr>
              <w:t>Trails, Connectivity and Access (Capital)</w:t>
            </w:r>
          </w:p>
        </w:tc>
        <w:tc>
          <w:tcPr>
            <w:tcW w:w="2084" w:type="dxa"/>
            <w:tcBorders>
              <w:top w:val="single" w:sz="4" w:space="0" w:color="C6E0B4"/>
              <w:left w:val="nil"/>
              <w:bottom w:val="single" w:sz="4" w:space="0" w:color="C6E0B4"/>
              <w:right w:val="nil"/>
            </w:tcBorders>
            <w:shd w:val="clear" w:color="auto" w:fill="auto"/>
            <w:noWrap/>
            <w:vAlign w:val="bottom"/>
            <w:hideMark/>
          </w:tcPr>
          <w:p w14:paraId="1BD7C88F" w14:textId="77777777" w:rsidR="000214D0" w:rsidRPr="00EF4E6D" w:rsidRDefault="000214D0" w:rsidP="00EF4E6D">
            <w:pPr>
              <w:spacing w:after="0" w:line="240" w:lineRule="auto"/>
              <w:jc w:val="right"/>
              <w:rPr>
                <w:rFonts w:ascii="Calibri" w:eastAsia="Times New Roman" w:hAnsi="Calibri" w:cs="Calibri"/>
                <w:color w:val="000000"/>
                <w:sz w:val="20"/>
                <w:szCs w:val="20"/>
              </w:rPr>
            </w:pPr>
            <w:r w:rsidRPr="00EF4E6D">
              <w:rPr>
                <w:rFonts w:ascii="Calibri" w:eastAsia="Times New Roman" w:hAnsi="Calibri" w:cs="Calibri"/>
                <w:color w:val="000000"/>
                <w:sz w:val="20"/>
                <w:szCs w:val="20"/>
              </w:rPr>
              <w:t xml:space="preserve">                   -   </w:t>
            </w:r>
          </w:p>
        </w:tc>
      </w:tr>
      <w:tr w:rsidR="000214D0" w:rsidRPr="00E67EB8" w14:paraId="7A5DB3DD" w14:textId="77777777" w:rsidTr="005013EB">
        <w:trPr>
          <w:trHeight w:val="86"/>
        </w:trPr>
        <w:tc>
          <w:tcPr>
            <w:tcW w:w="19482" w:type="dxa"/>
            <w:gridSpan w:val="2"/>
            <w:tcBorders>
              <w:top w:val="single" w:sz="4" w:space="0" w:color="D9E1F2"/>
              <w:left w:val="nil"/>
              <w:bottom w:val="single" w:sz="4" w:space="0" w:color="D9E1F2"/>
              <w:right w:val="nil"/>
            </w:tcBorders>
            <w:shd w:val="clear" w:color="8EA9DB" w:fill="8EA9DB"/>
            <w:noWrap/>
            <w:vAlign w:val="bottom"/>
            <w:hideMark/>
          </w:tcPr>
          <w:p w14:paraId="69EA92DD" w14:textId="77777777" w:rsidR="000214D0" w:rsidRPr="00EF4E6D" w:rsidRDefault="000214D0" w:rsidP="00EF4E6D">
            <w:pPr>
              <w:spacing w:after="0" w:line="240" w:lineRule="auto"/>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Restoring Trails &amp; Improving Access to Open </w:t>
            </w:r>
            <w:proofErr w:type="gramStart"/>
            <w:r w:rsidRPr="00EF4E6D">
              <w:rPr>
                <w:rFonts w:ascii="Calibri" w:eastAsia="Times New Roman" w:hAnsi="Calibri" w:cs="Calibri"/>
                <w:b/>
                <w:bCs/>
                <w:color w:val="FFFFFF"/>
                <w:sz w:val="20"/>
                <w:szCs w:val="20"/>
              </w:rPr>
              <w:t>Space  Total</w:t>
            </w:r>
            <w:proofErr w:type="gramEnd"/>
          </w:p>
        </w:tc>
        <w:tc>
          <w:tcPr>
            <w:tcW w:w="2084" w:type="dxa"/>
            <w:tcBorders>
              <w:top w:val="single" w:sz="4" w:space="0" w:color="C6E0B4"/>
              <w:left w:val="nil"/>
              <w:bottom w:val="single" w:sz="4" w:space="0" w:color="C6E0B4"/>
              <w:right w:val="nil"/>
            </w:tcBorders>
            <w:shd w:val="clear" w:color="8EA9DB" w:fill="8EA9DB"/>
            <w:noWrap/>
            <w:vAlign w:val="bottom"/>
            <w:hideMark/>
          </w:tcPr>
          <w:p w14:paraId="153A5864" w14:textId="77777777" w:rsidR="000214D0" w:rsidRPr="00EF4E6D" w:rsidRDefault="000214D0" w:rsidP="00EF4E6D">
            <w:pPr>
              <w:spacing w:after="0" w:line="240" w:lineRule="auto"/>
              <w:jc w:val="right"/>
              <w:rPr>
                <w:rFonts w:ascii="Calibri" w:eastAsia="Times New Roman" w:hAnsi="Calibri" w:cs="Calibri"/>
                <w:b/>
                <w:bCs/>
                <w:color w:val="FFFFFF"/>
                <w:sz w:val="20"/>
                <w:szCs w:val="20"/>
              </w:rPr>
            </w:pPr>
            <w:r w:rsidRPr="00EF4E6D">
              <w:rPr>
                <w:rFonts w:ascii="Calibri" w:eastAsia="Times New Roman" w:hAnsi="Calibri" w:cs="Calibri"/>
                <w:b/>
                <w:bCs/>
                <w:color w:val="FFFFFF"/>
                <w:sz w:val="20"/>
                <w:szCs w:val="20"/>
              </w:rPr>
              <w:t xml:space="preserve">    1,050,000 </w:t>
            </w:r>
          </w:p>
        </w:tc>
      </w:tr>
      <w:tr w:rsidR="000214D0" w:rsidRPr="00E67EB8" w14:paraId="433264E5" w14:textId="77777777" w:rsidTr="005013EB">
        <w:trPr>
          <w:trHeight w:val="117"/>
        </w:trPr>
        <w:tc>
          <w:tcPr>
            <w:tcW w:w="11451" w:type="dxa"/>
            <w:tcBorders>
              <w:top w:val="single" w:sz="4" w:space="0" w:color="C6E0B4"/>
              <w:left w:val="nil"/>
              <w:bottom w:val="single" w:sz="4" w:space="0" w:color="C6E0B4"/>
              <w:right w:val="single" w:sz="4" w:space="0" w:color="C6E0B4"/>
            </w:tcBorders>
            <w:shd w:val="clear" w:color="auto" w:fill="auto"/>
            <w:vAlign w:val="bottom"/>
            <w:hideMark/>
          </w:tcPr>
          <w:p w14:paraId="77CA26AF" w14:textId="77777777" w:rsidR="000214D0" w:rsidRPr="00EF4E6D" w:rsidRDefault="000214D0" w:rsidP="00EF4E6D">
            <w:pPr>
              <w:spacing w:after="0" w:line="240" w:lineRule="auto"/>
              <w:rPr>
                <w:rFonts w:ascii="Calibri" w:eastAsia="Times New Roman" w:hAnsi="Calibri" w:cs="Calibri"/>
                <w:b/>
                <w:bCs/>
                <w:color w:val="000000"/>
                <w:sz w:val="20"/>
                <w:szCs w:val="20"/>
              </w:rPr>
            </w:pPr>
            <w:r w:rsidRPr="00EF4E6D">
              <w:rPr>
                <w:rFonts w:ascii="Calibri" w:eastAsia="Times New Roman" w:hAnsi="Calibri" w:cs="Calibri"/>
                <w:b/>
                <w:bCs/>
                <w:color w:val="000000"/>
                <w:sz w:val="20"/>
                <w:szCs w:val="20"/>
              </w:rPr>
              <w:t>Grand Total</w:t>
            </w:r>
          </w:p>
        </w:tc>
        <w:tc>
          <w:tcPr>
            <w:tcW w:w="8031" w:type="dxa"/>
            <w:tcBorders>
              <w:top w:val="single" w:sz="4" w:space="0" w:color="C6E0B4"/>
              <w:left w:val="single" w:sz="4" w:space="0" w:color="C6E0B4"/>
              <w:bottom w:val="single" w:sz="4" w:space="0" w:color="C6E0B4"/>
              <w:right w:val="single" w:sz="4" w:space="0" w:color="C6E0B4"/>
            </w:tcBorders>
            <w:shd w:val="clear" w:color="auto" w:fill="auto"/>
            <w:vAlign w:val="bottom"/>
            <w:hideMark/>
          </w:tcPr>
          <w:p w14:paraId="213AFC17" w14:textId="77777777" w:rsidR="000214D0" w:rsidRPr="00EF4E6D" w:rsidRDefault="000214D0" w:rsidP="00EF4E6D">
            <w:pPr>
              <w:spacing w:after="0" w:line="240" w:lineRule="auto"/>
              <w:rPr>
                <w:rFonts w:ascii="Calibri" w:eastAsia="Times New Roman" w:hAnsi="Calibri" w:cs="Calibri"/>
                <w:b/>
                <w:bCs/>
                <w:color w:val="000000"/>
                <w:sz w:val="20"/>
                <w:szCs w:val="20"/>
              </w:rPr>
            </w:pPr>
            <w:r w:rsidRPr="00EF4E6D">
              <w:rPr>
                <w:rFonts w:ascii="Calibri" w:eastAsia="Times New Roman" w:hAnsi="Calibri" w:cs="Calibri"/>
                <w:b/>
                <w:bCs/>
                <w:color w:val="000000"/>
                <w:sz w:val="20"/>
                <w:szCs w:val="20"/>
              </w:rPr>
              <w:t> </w:t>
            </w:r>
          </w:p>
        </w:tc>
        <w:tc>
          <w:tcPr>
            <w:tcW w:w="2084" w:type="dxa"/>
            <w:tcBorders>
              <w:top w:val="single" w:sz="4" w:space="0" w:color="C6E0B4"/>
              <w:left w:val="nil"/>
              <w:bottom w:val="single" w:sz="4" w:space="0" w:color="C6E0B4"/>
              <w:right w:val="nil"/>
            </w:tcBorders>
            <w:shd w:val="clear" w:color="auto" w:fill="auto"/>
            <w:noWrap/>
            <w:vAlign w:val="bottom"/>
            <w:hideMark/>
          </w:tcPr>
          <w:p w14:paraId="7F7EEC0B" w14:textId="0E05D5BD" w:rsidR="000214D0" w:rsidRPr="00EF4E6D" w:rsidRDefault="000214D0" w:rsidP="00EF4E6D">
            <w:pPr>
              <w:spacing w:after="0" w:line="240" w:lineRule="auto"/>
              <w:jc w:val="right"/>
              <w:rPr>
                <w:rFonts w:ascii="Calibri" w:eastAsia="Times New Roman" w:hAnsi="Calibri" w:cs="Calibri"/>
                <w:b/>
                <w:bCs/>
                <w:color w:val="000000"/>
                <w:sz w:val="20"/>
                <w:szCs w:val="20"/>
              </w:rPr>
            </w:pPr>
            <w:r w:rsidRPr="00EF4E6D">
              <w:rPr>
                <w:rFonts w:ascii="Calibri" w:eastAsia="Times New Roman" w:hAnsi="Calibri" w:cs="Calibri"/>
                <w:b/>
                <w:bCs/>
                <w:color w:val="000000"/>
                <w:sz w:val="20"/>
                <w:szCs w:val="20"/>
              </w:rPr>
              <w:t xml:space="preserve">  30,</w:t>
            </w:r>
            <w:r w:rsidR="00F930B9">
              <w:rPr>
                <w:rFonts w:ascii="Calibri" w:eastAsia="Times New Roman" w:hAnsi="Calibri" w:cs="Calibri"/>
                <w:b/>
                <w:bCs/>
                <w:color w:val="000000"/>
                <w:sz w:val="20"/>
                <w:szCs w:val="20"/>
              </w:rPr>
              <w:t>000</w:t>
            </w:r>
            <w:r w:rsidR="00637F05">
              <w:rPr>
                <w:rFonts w:ascii="Calibri" w:eastAsia="Times New Roman" w:hAnsi="Calibri" w:cs="Calibri"/>
                <w:b/>
                <w:bCs/>
                <w:color w:val="000000"/>
                <w:sz w:val="20"/>
                <w:szCs w:val="20"/>
              </w:rPr>
              <w:t>,</w:t>
            </w:r>
            <w:r w:rsidR="00F930B9">
              <w:rPr>
                <w:rFonts w:ascii="Calibri" w:eastAsia="Times New Roman" w:hAnsi="Calibri" w:cs="Calibri"/>
                <w:b/>
                <w:bCs/>
                <w:color w:val="000000"/>
                <w:sz w:val="20"/>
                <w:szCs w:val="20"/>
              </w:rPr>
              <w:t>000</w:t>
            </w:r>
            <w:r w:rsidR="00F930B9" w:rsidRPr="00EF4E6D">
              <w:rPr>
                <w:rFonts w:ascii="Calibri" w:eastAsia="Times New Roman" w:hAnsi="Calibri" w:cs="Calibri"/>
                <w:b/>
                <w:bCs/>
                <w:color w:val="000000"/>
                <w:sz w:val="20"/>
                <w:szCs w:val="20"/>
              </w:rPr>
              <w:t xml:space="preserve"> </w:t>
            </w:r>
          </w:p>
        </w:tc>
      </w:tr>
    </w:tbl>
    <w:p w14:paraId="457DB676" w14:textId="02CD93AE" w:rsidR="003305D1" w:rsidRDefault="003305D1" w:rsidP="1BFBC3D2">
      <w:pPr>
        <w:spacing w:after="0" w:line="240" w:lineRule="auto"/>
        <w:rPr>
          <w:b/>
          <w:bCs/>
        </w:rPr>
      </w:pPr>
    </w:p>
    <w:p w14:paraId="23A72047" w14:textId="013F1AA9" w:rsidR="003305D1" w:rsidRDefault="000214D0" w:rsidP="1BFBC3D2">
      <w:pPr>
        <w:spacing w:after="0" w:line="240" w:lineRule="auto"/>
        <w:rPr>
          <w:b/>
          <w:bCs/>
        </w:rPr>
      </w:pPr>
      <w:r>
        <w:rPr>
          <w:b/>
          <w:bCs/>
        </w:rPr>
        <w:t xml:space="preserve">Appendix 2: Summary of </w:t>
      </w:r>
      <w:r w:rsidRPr="00550766">
        <w:rPr>
          <w:b/>
          <w:bCs/>
        </w:rPr>
        <w:t xml:space="preserve">Subcommittee </w:t>
      </w:r>
      <w:r>
        <w:rPr>
          <w:b/>
          <w:bCs/>
        </w:rPr>
        <w:t>Report Outs</w:t>
      </w:r>
    </w:p>
    <w:p w14:paraId="2BE668A3" w14:textId="14ABA132" w:rsidR="003305D1" w:rsidRDefault="003305D1" w:rsidP="1BFBC3D2">
      <w:pPr>
        <w:spacing w:after="0" w:line="240" w:lineRule="auto"/>
        <w:rPr>
          <w:b/>
          <w:bCs/>
        </w:rPr>
      </w:pPr>
    </w:p>
    <w:tbl>
      <w:tblPr>
        <w:tblW w:w="21780" w:type="dxa"/>
        <w:tblLook w:val="04A0" w:firstRow="1" w:lastRow="0" w:firstColumn="1" w:lastColumn="0" w:noHBand="0" w:noVBand="1"/>
      </w:tblPr>
      <w:tblGrid>
        <w:gridCol w:w="5238"/>
        <w:gridCol w:w="4302"/>
        <w:gridCol w:w="8730"/>
        <w:gridCol w:w="2070"/>
        <w:gridCol w:w="1440"/>
      </w:tblGrid>
      <w:tr w:rsidR="003F77D7" w:rsidRPr="003F77D7" w14:paraId="2ABF87E9" w14:textId="77777777" w:rsidTr="003F77D7">
        <w:trPr>
          <w:trHeight w:val="560"/>
          <w:tblHeader/>
        </w:trPr>
        <w:tc>
          <w:tcPr>
            <w:tcW w:w="5238" w:type="dxa"/>
            <w:tcBorders>
              <w:top w:val="single" w:sz="4" w:space="0" w:color="C65911"/>
              <w:left w:val="nil"/>
              <w:bottom w:val="single" w:sz="4" w:space="0" w:color="FCE4D6"/>
              <w:right w:val="nil"/>
            </w:tcBorders>
            <w:shd w:val="clear" w:color="C65911" w:fill="C65911"/>
            <w:noWrap/>
            <w:vAlign w:val="center"/>
            <w:hideMark/>
          </w:tcPr>
          <w:p w14:paraId="26702ED7"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Strategy</w:t>
            </w:r>
          </w:p>
        </w:tc>
        <w:tc>
          <w:tcPr>
            <w:tcW w:w="4302" w:type="dxa"/>
            <w:tcBorders>
              <w:top w:val="single" w:sz="4" w:space="0" w:color="C6E0B4"/>
              <w:left w:val="nil"/>
              <w:bottom w:val="single" w:sz="4" w:space="0" w:color="C6E0B4"/>
              <w:right w:val="nil"/>
            </w:tcBorders>
            <w:shd w:val="clear" w:color="C65911" w:fill="C65911"/>
            <w:noWrap/>
            <w:vAlign w:val="center"/>
            <w:hideMark/>
          </w:tcPr>
          <w:p w14:paraId="38C1C267"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Proposed Investment</w:t>
            </w:r>
          </w:p>
        </w:tc>
        <w:tc>
          <w:tcPr>
            <w:tcW w:w="8730" w:type="dxa"/>
            <w:tcBorders>
              <w:top w:val="single" w:sz="4" w:space="0" w:color="C65911"/>
              <w:left w:val="nil"/>
              <w:bottom w:val="single" w:sz="4" w:space="0" w:color="FCE4D6"/>
              <w:right w:val="nil"/>
            </w:tcBorders>
            <w:shd w:val="clear" w:color="C65911" w:fill="C65911"/>
            <w:noWrap/>
            <w:vAlign w:val="center"/>
            <w:hideMark/>
          </w:tcPr>
          <w:p w14:paraId="7C4BAA27"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Rationale</w:t>
            </w:r>
          </w:p>
        </w:tc>
        <w:tc>
          <w:tcPr>
            <w:tcW w:w="2070" w:type="dxa"/>
            <w:tcBorders>
              <w:top w:val="single" w:sz="4" w:space="0" w:color="C65911"/>
              <w:left w:val="nil"/>
              <w:bottom w:val="single" w:sz="4" w:space="0" w:color="F8CBAD"/>
              <w:right w:val="nil"/>
            </w:tcBorders>
            <w:shd w:val="clear" w:color="C65911" w:fill="C65911"/>
            <w:vAlign w:val="bottom"/>
            <w:hideMark/>
          </w:tcPr>
          <w:p w14:paraId="7DCB97F8" w14:textId="1F076F62" w:rsidR="00FA705A" w:rsidRPr="00FA705A" w:rsidRDefault="00FA705A" w:rsidP="00FA705A">
            <w:pPr>
              <w:spacing w:after="0" w:line="240" w:lineRule="auto"/>
              <w:jc w:val="center"/>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Sum of Option A: </w:t>
            </w:r>
            <w:r w:rsidR="003F77D7" w:rsidRPr="003F77D7">
              <w:rPr>
                <w:rFonts w:ascii="Calibri" w:eastAsia="Times New Roman" w:hAnsi="Calibri" w:cs="Calibri"/>
                <w:b/>
                <w:bCs/>
                <w:color w:val="FFFFFF"/>
                <w:sz w:val="19"/>
                <w:szCs w:val="19"/>
              </w:rPr>
              <w:t>Subcommittee</w:t>
            </w:r>
            <w:r w:rsidRPr="00FA705A">
              <w:rPr>
                <w:rFonts w:ascii="Calibri" w:eastAsia="Times New Roman" w:hAnsi="Calibri" w:cs="Calibri"/>
                <w:b/>
                <w:bCs/>
                <w:color w:val="FFFFFF"/>
                <w:sz w:val="19"/>
                <w:szCs w:val="19"/>
              </w:rPr>
              <w:t xml:space="preserve"> Recommendation</w:t>
            </w:r>
          </w:p>
        </w:tc>
        <w:tc>
          <w:tcPr>
            <w:tcW w:w="1440" w:type="dxa"/>
            <w:tcBorders>
              <w:top w:val="single" w:sz="4" w:space="0" w:color="C65911"/>
              <w:left w:val="nil"/>
              <w:bottom w:val="single" w:sz="4" w:space="0" w:color="F8CBAD"/>
              <w:right w:val="nil"/>
            </w:tcBorders>
            <w:shd w:val="clear" w:color="C65911" w:fill="C65911"/>
            <w:vAlign w:val="center"/>
            <w:hideMark/>
          </w:tcPr>
          <w:p w14:paraId="06920467" w14:textId="4D0D2D10" w:rsidR="00FA705A" w:rsidRPr="00FA705A" w:rsidRDefault="00FA705A" w:rsidP="00FA705A">
            <w:pPr>
              <w:spacing w:after="0" w:line="240" w:lineRule="auto"/>
              <w:jc w:val="center"/>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Option B</w:t>
            </w:r>
          </w:p>
        </w:tc>
      </w:tr>
      <w:tr w:rsidR="003F77D7" w:rsidRPr="003F77D7" w14:paraId="3BE5B5B8" w14:textId="77777777" w:rsidTr="003F77D7">
        <w:trPr>
          <w:trHeight w:val="624"/>
        </w:trPr>
        <w:tc>
          <w:tcPr>
            <w:tcW w:w="5238" w:type="dxa"/>
            <w:tcBorders>
              <w:top w:val="single" w:sz="4" w:space="0" w:color="FCE4D6"/>
              <w:left w:val="nil"/>
              <w:bottom w:val="single" w:sz="4" w:space="0" w:color="F4B084"/>
              <w:right w:val="nil"/>
            </w:tcBorders>
            <w:shd w:val="clear" w:color="F4B084" w:fill="F4B084"/>
            <w:noWrap/>
            <w:vAlign w:val="bottom"/>
            <w:hideMark/>
          </w:tcPr>
          <w:p w14:paraId="10CDBABB"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Building Community Capacity</w:t>
            </w:r>
          </w:p>
        </w:tc>
        <w:tc>
          <w:tcPr>
            <w:tcW w:w="4302" w:type="dxa"/>
            <w:tcBorders>
              <w:top w:val="single" w:sz="4" w:space="0" w:color="FCE4D6"/>
              <w:left w:val="nil"/>
              <w:bottom w:val="single" w:sz="4" w:space="0" w:color="ED7D31"/>
              <w:right w:val="nil"/>
            </w:tcBorders>
            <w:shd w:val="clear" w:color="FCE4D6" w:fill="FCE4D6"/>
            <w:noWrap/>
            <w:vAlign w:val="bottom"/>
            <w:hideMark/>
          </w:tcPr>
          <w:p w14:paraId="3F815D8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Equity Fund Increment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60EE6D85"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•Opportunity to shift a grant opportunity to rebalance historic access inequities. Highlights opportunities in areas where funding has been needed for decades. Explicit investments in community engaging &amp; capacity building.</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35EC60DB"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1,000,000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484C8DB8"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725,000 </w:t>
            </w:r>
          </w:p>
        </w:tc>
      </w:tr>
      <w:tr w:rsidR="003F77D7" w:rsidRPr="003F77D7" w14:paraId="0A741769" w14:textId="77777777" w:rsidTr="003F77D7">
        <w:trPr>
          <w:trHeight w:val="386"/>
        </w:trPr>
        <w:tc>
          <w:tcPr>
            <w:tcW w:w="5238" w:type="dxa"/>
            <w:tcBorders>
              <w:top w:val="single" w:sz="4" w:space="0" w:color="F4B084"/>
              <w:left w:val="nil"/>
              <w:bottom w:val="single" w:sz="4" w:space="0" w:color="F4B084"/>
              <w:right w:val="nil"/>
            </w:tcBorders>
            <w:shd w:val="clear" w:color="F4B084" w:fill="F4B084"/>
            <w:noWrap/>
            <w:vAlign w:val="bottom"/>
            <w:hideMark/>
          </w:tcPr>
          <w:p w14:paraId="76792091"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1FE35AE1"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Inclusive Outreach &amp; Engagement</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70223B7C"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•All proposals surmount access barriers to dollars and community empowerment. Without outreach &amp; engagement, these efforts don’t go as far. </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6C50E46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605,000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6573408"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200,000 </w:t>
            </w:r>
          </w:p>
        </w:tc>
      </w:tr>
      <w:tr w:rsidR="003F77D7" w:rsidRPr="003F77D7" w14:paraId="0A354D82" w14:textId="77777777" w:rsidTr="003F77D7">
        <w:trPr>
          <w:trHeight w:val="538"/>
        </w:trPr>
        <w:tc>
          <w:tcPr>
            <w:tcW w:w="5238" w:type="dxa"/>
            <w:tcBorders>
              <w:top w:val="single" w:sz="4" w:space="0" w:color="F4B084"/>
              <w:left w:val="nil"/>
              <w:bottom w:val="single" w:sz="4" w:space="0" w:color="F4B084"/>
              <w:right w:val="nil"/>
            </w:tcBorders>
            <w:shd w:val="clear" w:color="F4B084" w:fill="F4B084"/>
            <w:noWrap/>
            <w:vAlign w:val="bottom"/>
            <w:hideMark/>
          </w:tcPr>
          <w:p w14:paraId="22B2DE67"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430AE54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Seattle Conservation Corps Expansion</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140B39DA"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•SPR plays a key role in existing harm on the SCC population in terms of homeless populations, acknowledging this is shared responsibility with other City departments. Investing in a program that potentially has a transformative impact.</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0DB71E3D"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900,000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450FCCEC"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500,000 </w:t>
            </w:r>
          </w:p>
        </w:tc>
      </w:tr>
      <w:tr w:rsidR="003F77D7" w:rsidRPr="003F77D7" w14:paraId="1CC394D5" w14:textId="77777777" w:rsidTr="003F77D7">
        <w:trPr>
          <w:trHeight w:val="689"/>
        </w:trPr>
        <w:tc>
          <w:tcPr>
            <w:tcW w:w="5238" w:type="dxa"/>
            <w:tcBorders>
              <w:top w:val="single" w:sz="4" w:space="0" w:color="F4B084"/>
              <w:left w:val="nil"/>
              <w:bottom w:val="single" w:sz="4" w:space="0" w:color="FCE4D6"/>
              <w:right w:val="nil"/>
            </w:tcBorders>
            <w:shd w:val="clear" w:color="F4B084" w:fill="F4B084"/>
            <w:noWrap/>
            <w:vAlign w:val="bottom"/>
            <w:hideMark/>
          </w:tcPr>
          <w:p w14:paraId="39EB2A8D"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0DCC3127"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Urban Food Systems</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6D86550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•High equity score. Opportunity to expand community engagement. Offers capacity to develop climate resilience in food systems. Feeds communities, opportunities for gardening, and collaboration.</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57989D2"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700,000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32A91CD3"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350,000 </w:t>
            </w:r>
          </w:p>
        </w:tc>
      </w:tr>
      <w:tr w:rsidR="003F77D7" w:rsidRPr="003F77D7" w14:paraId="52199845" w14:textId="77777777" w:rsidTr="003F77D7">
        <w:trPr>
          <w:trHeight w:val="214"/>
        </w:trPr>
        <w:tc>
          <w:tcPr>
            <w:tcW w:w="5238" w:type="dxa"/>
            <w:tcBorders>
              <w:top w:val="single" w:sz="4" w:space="0" w:color="FCE4D6"/>
              <w:left w:val="nil"/>
              <w:bottom w:val="single" w:sz="4" w:space="0" w:color="FCE4D6"/>
              <w:right w:val="nil"/>
            </w:tcBorders>
            <w:shd w:val="clear" w:color="F4B084" w:fill="F4B084"/>
            <w:noWrap/>
            <w:vAlign w:val="bottom"/>
            <w:hideMark/>
          </w:tcPr>
          <w:p w14:paraId="1631827A"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Building Community Capacity Total</w:t>
            </w:r>
          </w:p>
        </w:tc>
        <w:tc>
          <w:tcPr>
            <w:tcW w:w="4302" w:type="dxa"/>
            <w:tcBorders>
              <w:top w:val="single" w:sz="4" w:space="0" w:color="FCE4D6"/>
              <w:left w:val="nil"/>
              <w:bottom w:val="single" w:sz="4" w:space="0" w:color="FCE4D6"/>
              <w:right w:val="nil"/>
            </w:tcBorders>
            <w:shd w:val="clear" w:color="F4B084" w:fill="F4B084"/>
            <w:noWrap/>
            <w:vAlign w:val="bottom"/>
            <w:hideMark/>
          </w:tcPr>
          <w:p w14:paraId="046746A9" w14:textId="77777777" w:rsidR="00FA705A" w:rsidRPr="00FA705A" w:rsidRDefault="00FA705A" w:rsidP="00FA705A">
            <w:pPr>
              <w:spacing w:after="0" w:line="240" w:lineRule="auto"/>
              <w:rPr>
                <w:rFonts w:ascii="Calibri" w:eastAsia="Times New Roman" w:hAnsi="Calibri" w:cs="Calibri"/>
                <w:b/>
                <w:bCs/>
                <w:color w:val="FFFFFF"/>
                <w:sz w:val="19"/>
                <w:szCs w:val="19"/>
              </w:rPr>
            </w:pP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090E67B0"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08AC7773"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3,205,000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5B6F2635"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1,775,000 </w:t>
            </w:r>
          </w:p>
        </w:tc>
      </w:tr>
      <w:tr w:rsidR="003F77D7" w:rsidRPr="003F77D7" w14:paraId="5C4A39E4" w14:textId="77777777" w:rsidTr="003F77D7">
        <w:trPr>
          <w:trHeight w:val="440"/>
        </w:trPr>
        <w:tc>
          <w:tcPr>
            <w:tcW w:w="5238" w:type="dxa"/>
            <w:tcBorders>
              <w:top w:val="single" w:sz="4" w:space="0" w:color="FCE4D6"/>
              <w:left w:val="nil"/>
              <w:bottom w:val="single" w:sz="4" w:space="0" w:color="F4B084"/>
              <w:right w:val="nil"/>
            </w:tcBorders>
            <w:shd w:val="clear" w:color="F4B084" w:fill="F4B084"/>
            <w:noWrap/>
            <w:vAlign w:val="bottom"/>
            <w:hideMark/>
          </w:tcPr>
          <w:p w14:paraId="3AF360D0"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Continuing to Fix it First</w:t>
            </w:r>
          </w:p>
        </w:tc>
        <w:tc>
          <w:tcPr>
            <w:tcW w:w="4302" w:type="dxa"/>
            <w:tcBorders>
              <w:top w:val="single" w:sz="4" w:space="0" w:color="FCE4D6"/>
              <w:left w:val="nil"/>
              <w:bottom w:val="single" w:sz="4" w:space="0" w:color="ED7D31"/>
              <w:right w:val="nil"/>
            </w:tcBorders>
            <w:shd w:val="clear" w:color="FCE4D6" w:fill="FCE4D6"/>
            <w:noWrap/>
            <w:vAlign w:val="bottom"/>
            <w:hideMark/>
          </w:tcPr>
          <w:p w14:paraId="25D5EBEC"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Magnuson Major Maintenance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1AC886D7"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•Support public/private partnerships at Magnuson. Address capital improvement needs at a scalable pace. Park residents make it an equitable investment.</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9E9B23C"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780,000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35677041"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324,000 </w:t>
            </w:r>
          </w:p>
        </w:tc>
      </w:tr>
      <w:tr w:rsidR="003F77D7" w:rsidRPr="003F77D7" w14:paraId="12BA669F" w14:textId="77777777" w:rsidTr="003F77D7">
        <w:trPr>
          <w:trHeight w:val="440"/>
        </w:trPr>
        <w:tc>
          <w:tcPr>
            <w:tcW w:w="5238" w:type="dxa"/>
            <w:tcBorders>
              <w:top w:val="single" w:sz="4" w:space="0" w:color="F4B084"/>
              <w:left w:val="nil"/>
              <w:bottom w:val="single" w:sz="4" w:space="0" w:color="F4B084"/>
              <w:right w:val="nil"/>
            </w:tcBorders>
            <w:shd w:val="clear" w:color="F4B084" w:fill="F4B084"/>
            <w:noWrap/>
            <w:vAlign w:val="bottom"/>
            <w:hideMark/>
          </w:tcPr>
          <w:p w14:paraId="269BB639"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3EAA6CBE"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Play Area Renewal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2B1A8C2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•Explore grant funding to leverage. Expansion and single-use while there are system-wide unmet needs.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34800A9D"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1,062,500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2F23FD55"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675,000 </w:t>
            </w:r>
          </w:p>
        </w:tc>
      </w:tr>
      <w:tr w:rsidR="003F77D7" w:rsidRPr="003F77D7" w14:paraId="723F8D78" w14:textId="77777777" w:rsidTr="003F77D7">
        <w:trPr>
          <w:trHeight w:val="440"/>
        </w:trPr>
        <w:tc>
          <w:tcPr>
            <w:tcW w:w="5238" w:type="dxa"/>
            <w:tcBorders>
              <w:top w:val="single" w:sz="4" w:space="0" w:color="F4B084"/>
              <w:left w:val="nil"/>
              <w:bottom w:val="single" w:sz="4" w:space="0" w:color="F4B084"/>
              <w:right w:val="nil"/>
            </w:tcBorders>
            <w:shd w:val="clear" w:color="F4B084" w:fill="F4B084"/>
            <w:noWrap/>
            <w:vAlign w:val="bottom"/>
            <w:hideMark/>
          </w:tcPr>
          <w:p w14:paraId="13FF92D8"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4EB11AF8"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Pool Major Maintenance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7B648644"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•Pools needed. Acts as cooling centers in hot summers. Access to pools, swimming, &amp; lessons is important. Also generate revenues.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A7FC74D"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1,020,000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30DC4B0" w14:textId="258C584A"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w:t>
            </w:r>
            <w:r w:rsidRPr="006C6D86">
              <w:rPr>
                <w:rFonts w:ascii="Calibri" w:eastAsia="Times New Roman" w:hAnsi="Calibri" w:cs="Calibri"/>
                <w:color w:val="000000"/>
                <w:sz w:val="19"/>
                <w:szCs w:val="19"/>
              </w:rPr>
              <w:t>6</w:t>
            </w:r>
            <w:r w:rsidR="00222AA0" w:rsidRPr="006C6D86">
              <w:rPr>
                <w:rFonts w:ascii="Calibri" w:eastAsia="Times New Roman" w:hAnsi="Calibri" w:cs="Calibri"/>
                <w:color w:val="000000"/>
                <w:sz w:val="19"/>
                <w:szCs w:val="19"/>
              </w:rPr>
              <w:t>48</w:t>
            </w:r>
            <w:r w:rsidRPr="006C6D86">
              <w:rPr>
                <w:rFonts w:ascii="Calibri" w:eastAsia="Times New Roman" w:hAnsi="Calibri" w:cs="Calibri"/>
                <w:color w:val="000000"/>
                <w:sz w:val="19"/>
                <w:szCs w:val="19"/>
              </w:rPr>
              <w:t>,000</w:t>
            </w:r>
            <w:r w:rsidRPr="00FA705A">
              <w:rPr>
                <w:rFonts w:ascii="Calibri" w:eastAsia="Times New Roman" w:hAnsi="Calibri" w:cs="Calibri"/>
                <w:color w:val="000000"/>
                <w:sz w:val="19"/>
                <w:szCs w:val="19"/>
              </w:rPr>
              <w:t xml:space="preserve"> </w:t>
            </w:r>
          </w:p>
        </w:tc>
      </w:tr>
      <w:tr w:rsidR="003F77D7" w:rsidRPr="003F77D7" w14:paraId="70504F32" w14:textId="77777777" w:rsidTr="003F77D7">
        <w:trPr>
          <w:trHeight w:val="440"/>
        </w:trPr>
        <w:tc>
          <w:tcPr>
            <w:tcW w:w="5238" w:type="dxa"/>
            <w:tcBorders>
              <w:top w:val="single" w:sz="4" w:space="0" w:color="F4B084"/>
              <w:left w:val="nil"/>
              <w:bottom w:val="single" w:sz="4" w:space="0" w:color="FCE4D6"/>
              <w:right w:val="nil"/>
            </w:tcBorders>
            <w:shd w:val="clear" w:color="F4B084" w:fill="F4B084"/>
            <w:noWrap/>
            <w:vAlign w:val="bottom"/>
            <w:hideMark/>
          </w:tcPr>
          <w:p w14:paraId="0B23266A"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5E8560AF"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Racket Sport Maintenance &amp; Expansion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3DDB11E9"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•Explore grant funding to leverage. Expansion and single-use while there are system-wide unmet needs.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84AE68C" w14:textId="10E55C80"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w:t>
            </w:r>
            <w:r w:rsidR="0045354C">
              <w:rPr>
                <w:rFonts w:ascii="Calibri" w:eastAsia="Times New Roman" w:hAnsi="Calibri" w:cs="Calibri"/>
                <w:color w:val="000000"/>
                <w:sz w:val="19"/>
                <w:szCs w:val="19"/>
              </w:rPr>
              <w:t>886,95</w:t>
            </w:r>
            <w:r w:rsidR="00637F05">
              <w:rPr>
                <w:rFonts w:ascii="Calibri" w:eastAsia="Times New Roman" w:hAnsi="Calibri" w:cs="Calibri"/>
                <w:color w:val="000000"/>
                <w:sz w:val="19"/>
                <w:szCs w:val="19"/>
              </w:rPr>
              <w:t>0</w:t>
            </w:r>
            <w:r w:rsidRPr="00FA705A">
              <w:rPr>
                <w:rFonts w:ascii="Calibri" w:eastAsia="Times New Roman" w:hAnsi="Calibri" w:cs="Calibri"/>
                <w:color w:val="000000"/>
                <w:sz w:val="19"/>
                <w:szCs w:val="19"/>
              </w:rPr>
              <w:t xml:space="preserve">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0C7B469B"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403,210 </w:t>
            </w:r>
          </w:p>
        </w:tc>
      </w:tr>
      <w:tr w:rsidR="003F77D7" w:rsidRPr="003F77D7" w14:paraId="114FE3AB" w14:textId="77777777" w:rsidTr="003F77D7">
        <w:trPr>
          <w:trHeight w:val="214"/>
        </w:trPr>
        <w:tc>
          <w:tcPr>
            <w:tcW w:w="5238" w:type="dxa"/>
            <w:tcBorders>
              <w:top w:val="single" w:sz="4" w:space="0" w:color="FCE4D6"/>
              <w:left w:val="nil"/>
              <w:bottom w:val="single" w:sz="4" w:space="0" w:color="FCE4D6"/>
              <w:right w:val="nil"/>
            </w:tcBorders>
            <w:shd w:val="clear" w:color="F4B084" w:fill="F4B084"/>
            <w:noWrap/>
            <w:vAlign w:val="bottom"/>
            <w:hideMark/>
          </w:tcPr>
          <w:p w14:paraId="53FB156B"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Continuing to Fix it First Total</w:t>
            </w:r>
          </w:p>
        </w:tc>
        <w:tc>
          <w:tcPr>
            <w:tcW w:w="4302" w:type="dxa"/>
            <w:tcBorders>
              <w:top w:val="single" w:sz="4" w:space="0" w:color="FCE4D6"/>
              <w:left w:val="nil"/>
              <w:bottom w:val="single" w:sz="4" w:space="0" w:color="FCE4D6"/>
              <w:right w:val="nil"/>
            </w:tcBorders>
            <w:shd w:val="clear" w:color="F4B084" w:fill="F4B084"/>
            <w:noWrap/>
            <w:vAlign w:val="bottom"/>
            <w:hideMark/>
          </w:tcPr>
          <w:p w14:paraId="62718535" w14:textId="77777777" w:rsidR="00FA705A" w:rsidRPr="00FA705A" w:rsidRDefault="00FA705A" w:rsidP="00FA705A">
            <w:pPr>
              <w:spacing w:after="0" w:line="240" w:lineRule="auto"/>
              <w:rPr>
                <w:rFonts w:ascii="Calibri" w:eastAsia="Times New Roman" w:hAnsi="Calibri" w:cs="Calibri"/>
                <w:b/>
                <w:bCs/>
                <w:color w:val="FFFFFF"/>
                <w:sz w:val="19"/>
                <w:szCs w:val="19"/>
              </w:rPr>
            </w:pP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38102C34"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5F7C9A95"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3,749,450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4A434236"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2,086,210 </w:t>
            </w:r>
          </w:p>
        </w:tc>
      </w:tr>
      <w:tr w:rsidR="003F77D7" w:rsidRPr="003F77D7" w14:paraId="5B4B069B" w14:textId="77777777" w:rsidTr="003F77D7">
        <w:trPr>
          <w:trHeight w:val="440"/>
        </w:trPr>
        <w:tc>
          <w:tcPr>
            <w:tcW w:w="5238" w:type="dxa"/>
            <w:tcBorders>
              <w:top w:val="single" w:sz="4" w:space="0" w:color="FCE4D6"/>
              <w:left w:val="nil"/>
              <w:bottom w:val="single" w:sz="4" w:space="0" w:color="F4B084"/>
              <w:right w:val="nil"/>
            </w:tcBorders>
            <w:shd w:val="clear" w:color="F4B084" w:fill="F4B084"/>
            <w:noWrap/>
            <w:vAlign w:val="bottom"/>
            <w:hideMark/>
          </w:tcPr>
          <w:p w14:paraId="40DDC6A0"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Developing &amp; Enhancing Park Assets</w:t>
            </w:r>
          </w:p>
        </w:tc>
        <w:tc>
          <w:tcPr>
            <w:tcW w:w="4302" w:type="dxa"/>
            <w:tcBorders>
              <w:top w:val="single" w:sz="4" w:space="0" w:color="FCE4D6"/>
              <w:left w:val="nil"/>
              <w:bottom w:val="single" w:sz="4" w:space="0" w:color="ED7D31"/>
              <w:right w:val="nil"/>
            </w:tcBorders>
            <w:shd w:val="clear" w:color="FCE4D6" w:fill="FCE4D6"/>
            <w:noWrap/>
            <w:vAlign w:val="bottom"/>
            <w:hideMark/>
          </w:tcPr>
          <w:p w14:paraId="1719C81C"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Acquisition Funding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531EA7CC"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•High equity score. New park development and acquisition funding are key to the Park District. Recommend high funding to fund languishing land bank sites.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A181DD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350,000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6A3DAE0D"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150,000 </w:t>
            </w:r>
          </w:p>
        </w:tc>
      </w:tr>
      <w:tr w:rsidR="003F77D7" w:rsidRPr="003F77D7" w14:paraId="136BD0A7" w14:textId="77777777" w:rsidTr="003F77D7">
        <w:trPr>
          <w:trHeight w:val="440"/>
        </w:trPr>
        <w:tc>
          <w:tcPr>
            <w:tcW w:w="5238" w:type="dxa"/>
            <w:tcBorders>
              <w:top w:val="single" w:sz="4" w:space="0" w:color="F4B084"/>
              <w:left w:val="nil"/>
              <w:bottom w:val="single" w:sz="4" w:space="0" w:color="F4B084"/>
              <w:right w:val="nil"/>
            </w:tcBorders>
            <w:shd w:val="clear" w:color="F4B084" w:fill="F4B084"/>
            <w:noWrap/>
            <w:vAlign w:val="bottom"/>
            <w:hideMark/>
          </w:tcPr>
          <w:p w14:paraId="68495900"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60E83608"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New Park Development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476DB35D"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•High equity score. New park development and acquisition funding are key to the Park District. Recommend high funding to fund languishing land bank sites.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686C42F"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1,800,000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0B213145"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750,000 </w:t>
            </w:r>
          </w:p>
        </w:tc>
      </w:tr>
      <w:tr w:rsidR="003F77D7" w:rsidRPr="003F77D7" w14:paraId="3440D67B" w14:textId="77777777" w:rsidTr="003F77D7">
        <w:trPr>
          <w:trHeight w:val="440"/>
        </w:trPr>
        <w:tc>
          <w:tcPr>
            <w:tcW w:w="5238" w:type="dxa"/>
            <w:tcBorders>
              <w:top w:val="single" w:sz="4" w:space="0" w:color="F4B084"/>
              <w:left w:val="nil"/>
              <w:bottom w:val="single" w:sz="4" w:space="0" w:color="FCE4D6"/>
              <w:right w:val="nil"/>
            </w:tcBorders>
            <w:shd w:val="clear" w:color="F4B084" w:fill="F4B084"/>
            <w:noWrap/>
            <w:vAlign w:val="bottom"/>
            <w:hideMark/>
          </w:tcPr>
          <w:p w14:paraId="2A304D11"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1A095A12"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Smith Cove Phase 2 (Capital-$6M annualized)</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73D136A8"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•Low equity score. Citywide value to developing this park. District &amp; neighborhoods have access to seek funding sources outside MPD to prioritize areas with less access to private dollars.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3C2ACE3B"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5136895F"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r>
      <w:tr w:rsidR="003F77D7" w:rsidRPr="003F77D7" w14:paraId="65DEC9FE" w14:textId="77777777" w:rsidTr="003F77D7">
        <w:trPr>
          <w:trHeight w:val="214"/>
        </w:trPr>
        <w:tc>
          <w:tcPr>
            <w:tcW w:w="5238" w:type="dxa"/>
            <w:tcBorders>
              <w:top w:val="single" w:sz="4" w:space="0" w:color="FCE4D6"/>
              <w:left w:val="nil"/>
              <w:bottom w:val="single" w:sz="4" w:space="0" w:color="FCE4D6"/>
              <w:right w:val="nil"/>
            </w:tcBorders>
            <w:shd w:val="clear" w:color="F4B084" w:fill="F4B084"/>
            <w:noWrap/>
            <w:vAlign w:val="bottom"/>
            <w:hideMark/>
          </w:tcPr>
          <w:p w14:paraId="367105C6"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Developing &amp; Enhancing Park Assets Total</w:t>
            </w:r>
          </w:p>
        </w:tc>
        <w:tc>
          <w:tcPr>
            <w:tcW w:w="4302" w:type="dxa"/>
            <w:tcBorders>
              <w:top w:val="single" w:sz="4" w:space="0" w:color="FCE4D6"/>
              <w:left w:val="nil"/>
              <w:bottom w:val="single" w:sz="4" w:space="0" w:color="FCE4D6"/>
              <w:right w:val="nil"/>
            </w:tcBorders>
            <w:shd w:val="clear" w:color="F4B084" w:fill="F4B084"/>
            <w:noWrap/>
            <w:vAlign w:val="bottom"/>
            <w:hideMark/>
          </w:tcPr>
          <w:p w14:paraId="28F755A6" w14:textId="77777777" w:rsidR="00FA705A" w:rsidRPr="00FA705A" w:rsidRDefault="00FA705A" w:rsidP="00FA705A">
            <w:pPr>
              <w:spacing w:after="0" w:line="240" w:lineRule="auto"/>
              <w:rPr>
                <w:rFonts w:ascii="Calibri" w:eastAsia="Times New Roman" w:hAnsi="Calibri" w:cs="Calibri"/>
                <w:b/>
                <w:bCs/>
                <w:color w:val="FFFFFF"/>
                <w:sz w:val="19"/>
                <w:szCs w:val="19"/>
              </w:rPr>
            </w:pP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339D772E"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3AF1EA31"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2,150,000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6DB22267"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900,000 </w:t>
            </w:r>
          </w:p>
        </w:tc>
      </w:tr>
      <w:tr w:rsidR="003F77D7" w:rsidRPr="003F77D7" w14:paraId="6BAF136F" w14:textId="77777777" w:rsidTr="003F77D7">
        <w:trPr>
          <w:trHeight w:val="292"/>
        </w:trPr>
        <w:tc>
          <w:tcPr>
            <w:tcW w:w="5238" w:type="dxa"/>
            <w:tcBorders>
              <w:top w:val="single" w:sz="4" w:space="0" w:color="FCE4D6"/>
              <w:left w:val="nil"/>
              <w:bottom w:val="single" w:sz="4" w:space="0" w:color="F4B084"/>
              <w:right w:val="nil"/>
            </w:tcBorders>
            <w:shd w:val="clear" w:color="F4B084" w:fill="F4B084"/>
            <w:noWrap/>
            <w:vAlign w:val="bottom"/>
            <w:hideMark/>
          </w:tcPr>
          <w:p w14:paraId="2EF809CA"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Enhancing Life Safety &amp; Regulatory Compliance</w:t>
            </w:r>
          </w:p>
        </w:tc>
        <w:tc>
          <w:tcPr>
            <w:tcW w:w="4302" w:type="dxa"/>
            <w:tcBorders>
              <w:top w:val="single" w:sz="4" w:space="0" w:color="FCE4D6"/>
              <w:left w:val="nil"/>
              <w:bottom w:val="single" w:sz="4" w:space="0" w:color="ED7D31"/>
              <w:right w:val="nil"/>
            </w:tcBorders>
            <w:shd w:val="clear" w:color="FCE4D6" w:fill="FCE4D6"/>
            <w:noWrap/>
            <w:vAlign w:val="bottom"/>
            <w:hideMark/>
          </w:tcPr>
          <w:p w14:paraId="7C9C4F2A"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Accessibility Barrier Removal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1395F4B9"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•Accessibility is important.  Need a steady investment to tackle the backlog.</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7ADA176C"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1,352,000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1BC18F9C"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561,600 </w:t>
            </w:r>
          </w:p>
        </w:tc>
      </w:tr>
      <w:tr w:rsidR="003F77D7" w:rsidRPr="003F77D7" w14:paraId="4B0742E5" w14:textId="77777777" w:rsidTr="003F77D7">
        <w:trPr>
          <w:trHeight w:val="254"/>
        </w:trPr>
        <w:tc>
          <w:tcPr>
            <w:tcW w:w="5238" w:type="dxa"/>
            <w:tcBorders>
              <w:top w:val="single" w:sz="4" w:space="0" w:color="F4B084"/>
              <w:left w:val="nil"/>
              <w:bottom w:val="single" w:sz="4" w:space="0" w:color="F4B084"/>
              <w:right w:val="nil"/>
            </w:tcBorders>
            <w:shd w:val="clear" w:color="F4B084" w:fill="F4B084"/>
            <w:noWrap/>
            <w:vAlign w:val="bottom"/>
            <w:hideMark/>
          </w:tcPr>
          <w:p w14:paraId="36897945"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52FE0DED"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Aquatics Safety</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77693056"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•Life and Safety are very important.  Fund at 100%.</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9703B05"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625,000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0194F853"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625,000 </w:t>
            </w:r>
          </w:p>
        </w:tc>
      </w:tr>
      <w:tr w:rsidR="003F77D7" w:rsidRPr="003F77D7" w14:paraId="451168C7" w14:textId="77777777" w:rsidTr="003F77D7">
        <w:trPr>
          <w:trHeight w:val="408"/>
        </w:trPr>
        <w:tc>
          <w:tcPr>
            <w:tcW w:w="5238" w:type="dxa"/>
            <w:tcBorders>
              <w:top w:val="single" w:sz="4" w:space="0" w:color="F4B084"/>
              <w:left w:val="nil"/>
              <w:bottom w:val="single" w:sz="4" w:space="0" w:color="F4B084"/>
              <w:right w:val="nil"/>
            </w:tcBorders>
            <w:shd w:val="clear" w:color="F4B084" w:fill="F4B084"/>
            <w:noWrap/>
            <w:vAlign w:val="bottom"/>
            <w:hideMark/>
          </w:tcPr>
          <w:p w14:paraId="709E349D"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00556626"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Facility Maintenance Life Safety &amp; Regulatory Compliance </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673C5DB3"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•Public infrastructure is woefully underfunded with a long backlog.  Don't like "run to failure" due to the chronic underinvestment.  This is scalable based on the level of funding.</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1E38814"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977,500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60E8264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621,000 </w:t>
            </w:r>
          </w:p>
        </w:tc>
      </w:tr>
      <w:tr w:rsidR="003F77D7" w:rsidRPr="003F77D7" w14:paraId="4FEF710A" w14:textId="77777777" w:rsidTr="003F77D7">
        <w:trPr>
          <w:trHeight w:val="408"/>
        </w:trPr>
        <w:tc>
          <w:tcPr>
            <w:tcW w:w="5238" w:type="dxa"/>
            <w:tcBorders>
              <w:top w:val="single" w:sz="4" w:space="0" w:color="F4B084"/>
              <w:left w:val="nil"/>
              <w:bottom w:val="single" w:sz="4" w:space="0" w:color="F4B084"/>
              <w:right w:val="nil"/>
            </w:tcBorders>
            <w:shd w:val="clear" w:color="F4B084" w:fill="F4B084"/>
            <w:noWrap/>
            <w:vAlign w:val="bottom"/>
            <w:hideMark/>
          </w:tcPr>
          <w:p w14:paraId="47ED8537"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7E1C7089"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Human Resources Safety Compliance &amp; Training</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241624A4"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•Life and Safety are very important.  Fund at 100%.</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00887E93"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335,000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0F6C7C76"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335,000 </w:t>
            </w:r>
          </w:p>
        </w:tc>
      </w:tr>
      <w:tr w:rsidR="003F77D7" w:rsidRPr="003F77D7" w14:paraId="1AC670BF" w14:textId="77777777" w:rsidTr="003F77D7">
        <w:trPr>
          <w:trHeight w:val="408"/>
        </w:trPr>
        <w:tc>
          <w:tcPr>
            <w:tcW w:w="5238" w:type="dxa"/>
            <w:tcBorders>
              <w:top w:val="single" w:sz="4" w:space="0" w:color="F4B084"/>
              <w:left w:val="nil"/>
              <w:bottom w:val="single" w:sz="4" w:space="0" w:color="FCE4D6"/>
              <w:right w:val="nil"/>
            </w:tcBorders>
            <w:shd w:val="clear" w:color="F4B084" w:fill="F4B084"/>
            <w:noWrap/>
            <w:vAlign w:val="bottom"/>
            <w:hideMark/>
          </w:tcPr>
          <w:p w14:paraId="2FD07E7D"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6C914824"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Unreinforced Masonry (URM) Retrofits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1C8978E7"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•Meet chronic underfunded infrastructure needs that don't get enough attention or resource. There is a possible funding leverage with FEMA.</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60EFF814"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1,504,500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10D0003"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955,800 </w:t>
            </w:r>
          </w:p>
        </w:tc>
      </w:tr>
      <w:tr w:rsidR="003F77D7" w:rsidRPr="003F77D7" w14:paraId="34C5BA24" w14:textId="77777777" w:rsidTr="003F77D7">
        <w:trPr>
          <w:trHeight w:val="268"/>
        </w:trPr>
        <w:tc>
          <w:tcPr>
            <w:tcW w:w="9540" w:type="dxa"/>
            <w:gridSpan w:val="2"/>
            <w:tcBorders>
              <w:top w:val="single" w:sz="4" w:space="0" w:color="FCE4D6"/>
              <w:left w:val="nil"/>
              <w:bottom w:val="single" w:sz="4" w:space="0" w:color="FCE4D6"/>
              <w:right w:val="nil"/>
            </w:tcBorders>
            <w:shd w:val="clear" w:color="F4B084" w:fill="F4B084"/>
            <w:noWrap/>
            <w:vAlign w:val="bottom"/>
            <w:hideMark/>
          </w:tcPr>
          <w:p w14:paraId="49E01A64"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Enhancing Life Safety &amp; Regulatory Compliance Total</w:t>
            </w: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3561415A"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6F14D70F"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4,794,000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0D8B5197"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3,098,400 </w:t>
            </w:r>
          </w:p>
        </w:tc>
      </w:tr>
      <w:tr w:rsidR="003F77D7" w:rsidRPr="003F77D7" w14:paraId="059BCA98" w14:textId="77777777" w:rsidTr="003F77D7">
        <w:trPr>
          <w:trHeight w:val="214"/>
        </w:trPr>
        <w:tc>
          <w:tcPr>
            <w:tcW w:w="5238" w:type="dxa"/>
            <w:tcBorders>
              <w:top w:val="single" w:sz="4" w:space="0" w:color="FCE4D6"/>
              <w:left w:val="nil"/>
              <w:bottom w:val="single" w:sz="4" w:space="0" w:color="F4B084"/>
              <w:right w:val="nil"/>
            </w:tcBorders>
            <w:shd w:val="clear" w:color="F4B084" w:fill="F4B084"/>
            <w:noWrap/>
            <w:vAlign w:val="bottom"/>
            <w:hideMark/>
          </w:tcPr>
          <w:p w14:paraId="2082B7F8"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Enhancing Recreation Facilities &amp; Programming</w:t>
            </w:r>
          </w:p>
        </w:tc>
        <w:tc>
          <w:tcPr>
            <w:tcW w:w="4302" w:type="dxa"/>
            <w:tcBorders>
              <w:top w:val="single" w:sz="4" w:space="0" w:color="FCE4D6"/>
              <w:left w:val="nil"/>
              <w:bottom w:val="single" w:sz="4" w:space="0" w:color="ED7D31"/>
              <w:right w:val="nil"/>
            </w:tcBorders>
            <w:shd w:val="clear" w:color="FCE4D6" w:fill="FCE4D6"/>
            <w:noWrap/>
            <w:vAlign w:val="bottom"/>
            <w:hideMark/>
          </w:tcPr>
          <w:p w14:paraId="51D8641C"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Business Systems &amp; Customer Service Unit</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758556C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•Would benefit all users of the system. Would also support oversight and maintenance of key customer-facing systems (i.e., </w:t>
            </w:r>
            <w:proofErr w:type="spellStart"/>
            <w:r w:rsidRPr="00FA705A">
              <w:rPr>
                <w:rFonts w:ascii="Calibri" w:eastAsia="Times New Roman" w:hAnsi="Calibri" w:cs="Calibri"/>
                <w:color w:val="000000"/>
                <w:sz w:val="19"/>
                <w:szCs w:val="19"/>
              </w:rPr>
              <w:t>ActiveNet</w:t>
            </w:r>
            <w:proofErr w:type="spellEnd"/>
            <w:r w:rsidRPr="00FA705A">
              <w:rPr>
                <w:rFonts w:ascii="Calibri" w:eastAsia="Times New Roman" w:hAnsi="Calibri" w:cs="Calibri"/>
                <w:color w:val="000000"/>
                <w:sz w:val="19"/>
                <w:szCs w:val="19"/>
              </w:rPr>
              <w:t>)</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75F94AC"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380,000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48D745C1"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230,000 </w:t>
            </w:r>
          </w:p>
        </w:tc>
      </w:tr>
      <w:tr w:rsidR="003F77D7" w:rsidRPr="003F77D7" w14:paraId="1F156C97" w14:textId="77777777" w:rsidTr="003F77D7">
        <w:trPr>
          <w:trHeight w:val="376"/>
        </w:trPr>
        <w:tc>
          <w:tcPr>
            <w:tcW w:w="5238" w:type="dxa"/>
            <w:tcBorders>
              <w:top w:val="single" w:sz="4" w:space="0" w:color="F4B084"/>
              <w:left w:val="nil"/>
              <w:bottom w:val="single" w:sz="4" w:space="0" w:color="F4B084"/>
              <w:right w:val="nil"/>
            </w:tcBorders>
            <w:shd w:val="clear" w:color="F4B084" w:fill="F4B084"/>
            <w:noWrap/>
            <w:vAlign w:val="bottom"/>
            <w:hideMark/>
          </w:tcPr>
          <w:p w14:paraId="44B7D5A7"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5B8C367E"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Community Center Operations</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2D135CE9"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•Will increase drop-in activities and overall access to the communities they serve. Helping to reclassify support positions will also help with customer facing service as well as retention and equity issues. </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AE02804"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3,700,000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646C0555"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1,570,000 </w:t>
            </w:r>
          </w:p>
        </w:tc>
      </w:tr>
      <w:tr w:rsidR="003F77D7" w:rsidRPr="003F77D7" w14:paraId="5C0C7341" w14:textId="77777777" w:rsidTr="003F77D7">
        <w:trPr>
          <w:trHeight w:val="214"/>
        </w:trPr>
        <w:tc>
          <w:tcPr>
            <w:tcW w:w="5238" w:type="dxa"/>
            <w:tcBorders>
              <w:top w:val="single" w:sz="4" w:space="0" w:color="F4B084"/>
              <w:left w:val="nil"/>
              <w:bottom w:val="single" w:sz="4" w:space="0" w:color="F4B084"/>
              <w:right w:val="nil"/>
            </w:tcBorders>
            <w:shd w:val="clear" w:color="F4B084" w:fill="F4B084"/>
            <w:noWrap/>
            <w:vAlign w:val="bottom"/>
            <w:hideMark/>
          </w:tcPr>
          <w:p w14:paraId="13F3A71D"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055EB73D"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Custodial Support</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1DA85F60"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•Will improve the user experience of program sites and is an essential pairing with the cc operations proposal. </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F5FB2E6"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400,000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55F1744"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275,000 </w:t>
            </w:r>
          </w:p>
        </w:tc>
      </w:tr>
      <w:tr w:rsidR="003F77D7" w:rsidRPr="003F77D7" w14:paraId="4D62C4E6" w14:textId="77777777" w:rsidTr="003F77D7">
        <w:trPr>
          <w:trHeight w:val="246"/>
        </w:trPr>
        <w:tc>
          <w:tcPr>
            <w:tcW w:w="5238" w:type="dxa"/>
            <w:tcBorders>
              <w:top w:val="single" w:sz="4" w:space="0" w:color="F4B084"/>
              <w:left w:val="nil"/>
              <w:bottom w:val="single" w:sz="4" w:space="0" w:color="F4B084"/>
              <w:right w:val="nil"/>
            </w:tcBorders>
            <w:shd w:val="clear" w:color="F4B084" w:fill="F4B084"/>
            <w:noWrap/>
            <w:vAlign w:val="bottom"/>
            <w:hideMark/>
          </w:tcPr>
          <w:p w14:paraId="64AE5FA6"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109857BF"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Environmental Education Enhancement</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3F6AF834"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•With the availability of partnerships, the subcommittee chose to pursue other areas.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05C0B71D"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4D3D8D4E"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r>
      <w:tr w:rsidR="003F77D7" w:rsidRPr="003F77D7" w14:paraId="4A4AEB31" w14:textId="77777777" w:rsidTr="003F77D7">
        <w:trPr>
          <w:trHeight w:val="257"/>
        </w:trPr>
        <w:tc>
          <w:tcPr>
            <w:tcW w:w="5238" w:type="dxa"/>
            <w:tcBorders>
              <w:top w:val="single" w:sz="4" w:space="0" w:color="F4B084"/>
              <w:left w:val="nil"/>
              <w:bottom w:val="single" w:sz="4" w:space="0" w:color="FCE4D6"/>
              <w:right w:val="nil"/>
            </w:tcBorders>
            <w:shd w:val="clear" w:color="F4B084" w:fill="F4B084"/>
            <w:noWrap/>
            <w:vAlign w:val="bottom"/>
            <w:hideMark/>
          </w:tcPr>
          <w:p w14:paraId="6128840B"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6A5E87B0"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Rec N the Streets </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47886824"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•In support of bringing recreation to the people and providing access to identified equity zones.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7101AEC"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850,000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1FE5B484"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r>
      <w:tr w:rsidR="003F77D7" w:rsidRPr="003F77D7" w14:paraId="523F7E06" w14:textId="77777777" w:rsidTr="003F77D7">
        <w:trPr>
          <w:trHeight w:val="214"/>
        </w:trPr>
        <w:tc>
          <w:tcPr>
            <w:tcW w:w="9540" w:type="dxa"/>
            <w:gridSpan w:val="2"/>
            <w:tcBorders>
              <w:top w:val="single" w:sz="4" w:space="0" w:color="FCE4D6"/>
              <w:left w:val="nil"/>
              <w:bottom w:val="single" w:sz="4" w:space="0" w:color="FCE4D6"/>
              <w:right w:val="nil"/>
            </w:tcBorders>
            <w:shd w:val="clear" w:color="F4B084" w:fill="F4B084"/>
            <w:noWrap/>
            <w:vAlign w:val="bottom"/>
            <w:hideMark/>
          </w:tcPr>
          <w:p w14:paraId="372D9C54"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lastRenderedPageBreak/>
              <w:t>Enhancing Recreation Facilities &amp; Programming Total</w:t>
            </w: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6BD32113"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1DA8B896"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5,330,000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6CBE0E82"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2,075,000 </w:t>
            </w:r>
          </w:p>
        </w:tc>
      </w:tr>
      <w:tr w:rsidR="003F77D7" w:rsidRPr="003F77D7" w14:paraId="789F9DDF" w14:textId="77777777" w:rsidTr="003F77D7">
        <w:trPr>
          <w:trHeight w:val="484"/>
        </w:trPr>
        <w:tc>
          <w:tcPr>
            <w:tcW w:w="5238" w:type="dxa"/>
            <w:tcBorders>
              <w:top w:val="single" w:sz="4" w:space="0" w:color="FCE4D6"/>
              <w:left w:val="nil"/>
              <w:bottom w:val="single" w:sz="4" w:space="0" w:color="F4B084"/>
              <w:right w:val="nil"/>
            </w:tcBorders>
            <w:shd w:val="clear" w:color="F4B084" w:fill="F4B084"/>
            <w:noWrap/>
            <w:vAlign w:val="bottom"/>
            <w:hideMark/>
          </w:tcPr>
          <w:p w14:paraId="68D27C20"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Expanding Youth Employment &amp; Mentorship Opportunities</w:t>
            </w:r>
          </w:p>
        </w:tc>
        <w:tc>
          <w:tcPr>
            <w:tcW w:w="4302" w:type="dxa"/>
            <w:tcBorders>
              <w:top w:val="single" w:sz="4" w:space="0" w:color="FCE4D6"/>
              <w:left w:val="nil"/>
              <w:bottom w:val="single" w:sz="4" w:space="0" w:color="ED7D31"/>
              <w:right w:val="nil"/>
            </w:tcBorders>
            <w:shd w:val="clear" w:color="FCE4D6" w:fill="FCE4D6"/>
            <w:noWrap/>
            <w:vAlign w:val="bottom"/>
            <w:hideMark/>
          </w:tcPr>
          <w:p w14:paraId="6DF0D08F"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Teen Development Program</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4A7DDE3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•In support targeting and developing the teenagers in our community. Scores high in equity; has positive impact on the future of our communities. </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9C36702"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520,000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38538EF2"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250,000 </w:t>
            </w:r>
          </w:p>
        </w:tc>
      </w:tr>
      <w:tr w:rsidR="003F77D7" w:rsidRPr="003F77D7" w14:paraId="0E53E7BC" w14:textId="77777777" w:rsidTr="003F77D7">
        <w:trPr>
          <w:trHeight w:val="484"/>
        </w:trPr>
        <w:tc>
          <w:tcPr>
            <w:tcW w:w="5238" w:type="dxa"/>
            <w:tcBorders>
              <w:top w:val="single" w:sz="4" w:space="0" w:color="F4B084"/>
              <w:left w:val="nil"/>
              <w:bottom w:val="single" w:sz="4" w:space="0" w:color="FCE4D6"/>
              <w:right w:val="nil"/>
            </w:tcBorders>
            <w:shd w:val="clear" w:color="F4B084" w:fill="F4B084"/>
            <w:noWrap/>
            <w:vAlign w:val="bottom"/>
            <w:hideMark/>
          </w:tcPr>
          <w:p w14:paraId="1E786A8D"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0C9C647D"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Youth Mentorship &amp; Employment Opportunities</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66C7CAE7"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•Systemwide investment benefits the communities we serve; also has potential to give youth an opportunity to build career skills and experience.</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9BFE24D"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400,000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1596A6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125,000 </w:t>
            </w:r>
          </w:p>
        </w:tc>
      </w:tr>
      <w:tr w:rsidR="003F77D7" w:rsidRPr="003F77D7" w14:paraId="117BC0ED" w14:textId="77777777" w:rsidTr="003F77D7">
        <w:trPr>
          <w:trHeight w:val="214"/>
        </w:trPr>
        <w:tc>
          <w:tcPr>
            <w:tcW w:w="9540" w:type="dxa"/>
            <w:gridSpan w:val="2"/>
            <w:tcBorders>
              <w:top w:val="single" w:sz="4" w:space="0" w:color="FCE4D6"/>
              <w:left w:val="nil"/>
              <w:bottom w:val="single" w:sz="4" w:space="0" w:color="FCE4D6"/>
              <w:right w:val="nil"/>
            </w:tcBorders>
            <w:shd w:val="clear" w:color="F4B084" w:fill="F4B084"/>
            <w:noWrap/>
            <w:vAlign w:val="bottom"/>
            <w:hideMark/>
          </w:tcPr>
          <w:p w14:paraId="43EDC394"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Expanding Youth Employment &amp; Mentorship Opportunities Total</w:t>
            </w: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1374EC05"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078F3AD6"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920,000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1CD0CE01"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375,000 </w:t>
            </w:r>
          </w:p>
        </w:tc>
      </w:tr>
      <w:tr w:rsidR="003F77D7" w:rsidRPr="003F77D7" w14:paraId="2CF40776" w14:textId="77777777" w:rsidTr="003F77D7">
        <w:trPr>
          <w:trHeight w:val="376"/>
        </w:trPr>
        <w:tc>
          <w:tcPr>
            <w:tcW w:w="5238" w:type="dxa"/>
            <w:tcBorders>
              <w:top w:val="single" w:sz="4" w:space="0" w:color="FCE4D6"/>
              <w:left w:val="nil"/>
              <w:bottom w:val="single" w:sz="4" w:space="0" w:color="F4B084"/>
              <w:right w:val="nil"/>
            </w:tcBorders>
            <w:shd w:val="clear" w:color="F4B084" w:fill="F4B084"/>
            <w:noWrap/>
            <w:vAlign w:val="bottom"/>
            <w:hideMark/>
          </w:tcPr>
          <w:p w14:paraId="53A4FF4A"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Improving Park Safety &amp; Activation</w:t>
            </w:r>
          </w:p>
        </w:tc>
        <w:tc>
          <w:tcPr>
            <w:tcW w:w="4302" w:type="dxa"/>
            <w:tcBorders>
              <w:top w:val="single" w:sz="4" w:space="0" w:color="FCE4D6"/>
              <w:left w:val="nil"/>
              <w:bottom w:val="single" w:sz="4" w:space="0" w:color="ED7D31"/>
              <w:right w:val="nil"/>
            </w:tcBorders>
            <w:shd w:val="clear" w:color="FCE4D6" w:fill="FCE4D6"/>
            <w:noWrap/>
            <w:vAlign w:val="bottom"/>
            <w:hideMark/>
          </w:tcPr>
          <w:p w14:paraId="7BE2A6C0"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Neighborhood Park Activation</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41241108"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•High return on investment; collaborates with those in the community willing to assist with each project/program.</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FAE2E5C"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83539B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r>
      <w:tr w:rsidR="003F77D7" w:rsidRPr="003F77D7" w14:paraId="60FB0F41" w14:textId="77777777" w:rsidTr="003F77D7">
        <w:trPr>
          <w:trHeight w:val="376"/>
        </w:trPr>
        <w:tc>
          <w:tcPr>
            <w:tcW w:w="5238" w:type="dxa"/>
            <w:tcBorders>
              <w:top w:val="single" w:sz="4" w:space="0" w:color="F4B084"/>
              <w:left w:val="nil"/>
              <w:bottom w:val="single" w:sz="4" w:space="0" w:color="F4B084"/>
              <w:right w:val="nil"/>
            </w:tcBorders>
            <w:shd w:val="clear" w:color="F4B084" w:fill="F4B084"/>
            <w:noWrap/>
            <w:vAlign w:val="bottom"/>
            <w:hideMark/>
          </w:tcPr>
          <w:p w14:paraId="28CEF596"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26B04C6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Park Concierges</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54705EF1"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•Helping users navigate parks &amp; programs will increase user experience. </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75F7149F"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650,000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22DF0622"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650,000 </w:t>
            </w:r>
          </w:p>
        </w:tc>
      </w:tr>
      <w:tr w:rsidR="003F77D7" w:rsidRPr="003F77D7" w14:paraId="4D5C2656" w14:textId="77777777" w:rsidTr="003F77D7">
        <w:trPr>
          <w:trHeight w:val="376"/>
        </w:trPr>
        <w:tc>
          <w:tcPr>
            <w:tcW w:w="5238" w:type="dxa"/>
            <w:tcBorders>
              <w:top w:val="single" w:sz="4" w:space="0" w:color="F4B084"/>
              <w:left w:val="nil"/>
              <w:bottom w:val="single" w:sz="4" w:space="0" w:color="FCE4D6"/>
              <w:right w:val="nil"/>
            </w:tcBorders>
            <w:shd w:val="clear" w:color="F4B084" w:fill="F4B084"/>
            <w:noWrap/>
            <w:vAlign w:val="bottom"/>
            <w:hideMark/>
          </w:tcPr>
          <w:p w14:paraId="1A8526B4"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012A8510"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Park Safety Program</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573F56B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•Ensuring parks are safe &amp; inviting is a high priority for the subcommittees.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33EF2C50"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850,000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983B8F9"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400,000 </w:t>
            </w:r>
          </w:p>
        </w:tc>
      </w:tr>
      <w:tr w:rsidR="003F77D7" w:rsidRPr="003F77D7" w14:paraId="7F260BF5" w14:textId="77777777" w:rsidTr="003F77D7">
        <w:trPr>
          <w:trHeight w:val="236"/>
        </w:trPr>
        <w:tc>
          <w:tcPr>
            <w:tcW w:w="5238" w:type="dxa"/>
            <w:tcBorders>
              <w:top w:val="single" w:sz="4" w:space="0" w:color="FCE4D6"/>
              <w:left w:val="nil"/>
              <w:bottom w:val="single" w:sz="4" w:space="0" w:color="FCE4D6"/>
              <w:right w:val="nil"/>
            </w:tcBorders>
            <w:shd w:val="clear" w:color="F4B084" w:fill="F4B084"/>
            <w:noWrap/>
            <w:vAlign w:val="bottom"/>
            <w:hideMark/>
          </w:tcPr>
          <w:p w14:paraId="63379113"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Improving Park Safety &amp; Activation Total</w:t>
            </w:r>
          </w:p>
        </w:tc>
        <w:tc>
          <w:tcPr>
            <w:tcW w:w="4302" w:type="dxa"/>
            <w:tcBorders>
              <w:top w:val="single" w:sz="4" w:space="0" w:color="FCE4D6"/>
              <w:left w:val="nil"/>
              <w:bottom w:val="single" w:sz="4" w:space="0" w:color="FCE4D6"/>
              <w:right w:val="nil"/>
            </w:tcBorders>
            <w:shd w:val="clear" w:color="F4B084" w:fill="F4B084"/>
            <w:noWrap/>
            <w:vAlign w:val="bottom"/>
            <w:hideMark/>
          </w:tcPr>
          <w:p w14:paraId="65C56BF4" w14:textId="77777777" w:rsidR="00FA705A" w:rsidRPr="00FA705A" w:rsidRDefault="00FA705A" w:rsidP="00FA705A">
            <w:pPr>
              <w:spacing w:after="0" w:line="240" w:lineRule="auto"/>
              <w:rPr>
                <w:rFonts w:ascii="Calibri" w:eastAsia="Times New Roman" w:hAnsi="Calibri" w:cs="Calibri"/>
                <w:b/>
                <w:bCs/>
                <w:color w:val="FFFFFF"/>
                <w:sz w:val="19"/>
                <w:szCs w:val="19"/>
              </w:rPr>
            </w:pP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61CB589D"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51136B3B"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1,700,000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71059B5C"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1,050,000 </w:t>
            </w:r>
          </w:p>
        </w:tc>
      </w:tr>
      <w:tr w:rsidR="003F77D7" w:rsidRPr="003F77D7" w14:paraId="1DFAAD0C" w14:textId="77777777" w:rsidTr="003F77D7">
        <w:trPr>
          <w:trHeight w:val="429"/>
        </w:trPr>
        <w:tc>
          <w:tcPr>
            <w:tcW w:w="5238" w:type="dxa"/>
            <w:tcBorders>
              <w:top w:val="single" w:sz="4" w:space="0" w:color="FCE4D6"/>
              <w:left w:val="nil"/>
              <w:bottom w:val="single" w:sz="4" w:space="0" w:color="F4B084"/>
              <w:right w:val="nil"/>
            </w:tcBorders>
            <w:shd w:val="clear" w:color="F4B084" w:fill="F4B084"/>
            <w:noWrap/>
            <w:vAlign w:val="bottom"/>
            <w:hideMark/>
          </w:tcPr>
          <w:p w14:paraId="71A5B9CD"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Increasing Access to Restrooms</w:t>
            </w:r>
          </w:p>
        </w:tc>
        <w:tc>
          <w:tcPr>
            <w:tcW w:w="4302" w:type="dxa"/>
            <w:tcBorders>
              <w:top w:val="single" w:sz="4" w:space="0" w:color="FCE4D6"/>
              <w:left w:val="nil"/>
              <w:bottom w:val="single" w:sz="4" w:space="0" w:color="ED7D31"/>
              <w:right w:val="nil"/>
            </w:tcBorders>
            <w:shd w:val="clear" w:color="FCE4D6" w:fill="FCE4D6"/>
            <w:noWrap/>
            <w:vAlign w:val="bottom"/>
            <w:hideMark/>
          </w:tcPr>
          <w:p w14:paraId="7DD5DACA"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Comfort Station Autolocking &amp; Winterization</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10377830" w14:textId="00DEDD0F"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•Dovetailed with the</w:t>
            </w:r>
            <w:r w:rsidR="009C5C04">
              <w:rPr>
                <w:rFonts w:ascii="Calibri" w:eastAsia="Times New Roman" w:hAnsi="Calibri" w:cs="Calibri"/>
                <w:color w:val="000000"/>
                <w:sz w:val="19"/>
                <w:szCs w:val="19"/>
              </w:rPr>
              <w:t xml:space="preserve"> below</w:t>
            </w:r>
            <w:r w:rsidRPr="00FA705A">
              <w:rPr>
                <w:rFonts w:ascii="Calibri" w:eastAsia="Times New Roman" w:hAnsi="Calibri" w:cs="Calibri"/>
                <w:color w:val="000000"/>
                <w:sz w:val="19"/>
                <w:szCs w:val="19"/>
              </w:rPr>
              <w:t xml:space="preserve"> </w:t>
            </w:r>
            <w:r w:rsidR="003F77D7" w:rsidRPr="003F77D7">
              <w:rPr>
                <w:rFonts w:ascii="Calibri" w:eastAsia="Times New Roman" w:hAnsi="Calibri" w:cs="Calibri"/>
                <w:color w:val="000000"/>
                <w:sz w:val="19"/>
                <w:szCs w:val="19"/>
              </w:rPr>
              <w:t>proposals,</w:t>
            </w:r>
            <w:r w:rsidRPr="00FA705A">
              <w:rPr>
                <w:rFonts w:ascii="Calibri" w:eastAsia="Times New Roman" w:hAnsi="Calibri" w:cs="Calibri"/>
                <w:color w:val="000000"/>
                <w:sz w:val="19"/>
                <w:szCs w:val="19"/>
              </w:rPr>
              <w:t xml:space="preserve"> scalable at a lower level. New technology may need more vetting.</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3B0A8634"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174,000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1DCB5EA5"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r>
      <w:tr w:rsidR="003F77D7" w:rsidRPr="003F77D7" w14:paraId="79621284" w14:textId="77777777" w:rsidTr="003F77D7">
        <w:trPr>
          <w:trHeight w:val="429"/>
        </w:trPr>
        <w:tc>
          <w:tcPr>
            <w:tcW w:w="5238" w:type="dxa"/>
            <w:tcBorders>
              <w:top w:val="single" w:sz="4" w:space="0" w:color="F4B084"/>
              <w:left w:val="nil"/>
              <w:bottom w:val="single" w:sz="4" w:space="0" w:color="F4B084"/>
              <w:right w:val="nil"/>
            </w:tcBorders>
            <w:shd w:val="clear" w:color="F4B084" w:fill="F4B084"/>
            <w:noWrap/>
            <w:vAlign w:val="bottom"/>
            <w:hideMark/>
          </w:tcPr>
          <w:p w14:paraId="34CD5551"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444EC17E"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Comfort Station </w:t>
            </w:r>
            <w:proofErr w:type="spellStart"/>
            <w:r w:rsidRPr="00FA705A">
              <w:rPr>
                <w:rFonts w:ascii="Calibri" w:eastAsia="Times New Roman" w:hAnsi="Calibri" w:cs="Calibri"/>
                <w:color w:val="000000"/>
                <w:sz w:val="19"/>
                <w:szCs w:val="19"/>
              </w:rPr>
              <w:t>Shelterhouse</w:t>
            </w:r>
            <w:proofErr w:type="spellEnd"/>
            <w:r w:rsidRPr="00FA705A">
              <w:rPr>
                <w:rFonts w:ascii="Calibri" w:eastAsia="Times New Roman" w:hAnsi="Calibri" w:cs="Calibri"/>
                <w:color w:val="000000"/>
                <w:sz w:val="19"/>
                <w:szCs w:val="19"/>
              </w:rPr>
              <w:t xml:space="preserve"> Renovations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1C61DA0A" w14:textId="6F4E3FC9"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w:t>
            </w:r>
            <w:r w:rsidR="009C5C04">
              <w:rPr>
                <w:rFonts w:ascii="Calibri" w:eastAsia="Times New Roman" w:hAnsi="Calibri" w:cs="Calibri"/>
                <w:color w:val="000000"/>
                <w:sz w:val="19"/>
                <w:szCs w:val="19"/>
              </w:rPr>
              <w:t>C</w:t>
            </w:r>
            <w:r w:rsidRPr="00FA705A">
              <w:rPr>
                <w:rFonts w:ascii="Calibri" w:eastAsia="Times New Roman" w:hAnsi="Calibri" w:cs="Calibri"/>
                <w:color w:val="000000"/>
                <w:sz w:val="19"/>
                <w:szCs w:val="19"/>
              </w:rPr>
              <w:t>ritical public assets in high demand and scalable.</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70F66E3F"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1,232,500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38F06511"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783,000 </w:t>
            </w:r>
          </w:p>
        </w:tc>
      </w:tr>
      <w:tr w:rsidR="003F77D7" w:rsidRPr="003F77D7" w14:paraId="6F2000E3" w14:textId="77777777" w:rsidTr="003F77D7">
        <w:trPr>
          <w:trHeight w:val="429"/>
        </w:trPr>
        <w:tc>
          <w:tcPr>
            <w:tcW w:w="5238" w:type="dxa"/>
            <w:tcBorders>
              <w:top w:val="single" w:sz="4" w:space="0" w:color="F4B084"/>
              <w:left w:val="nil"/>
              <w:bottom w:val="single" w:sz="4" w:space="0" w:color="FCE4D6"/>
              <w:right w:val="nil"/>
            </w:tcBorders>
            <w:shd w:val="clear" w:color="F4B084" w:fill="F4B084"/>
            <w:noWrap/>
            <w:vAlign w:val="bottom"/>
            <w:hideMark/>
          </w:tcPr>
          <w:p w14:paraId="426D4DE2"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7651C1B9"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Evening &amp; Second Shift Maintenance</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3981C241"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•Cleaner, accessible restrooms are in high demand and require work now. Scalable at lower level.</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42060EC1"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794,300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D70E57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329,940 </w:t>
            </w:r>
          </w:p>
        </w:tc>
      </w:tr>
      <w:tr w:rsidR="003F77D7" w:rsidRPr="003F77D7" w14:paraId="11E07EF0" w14:textId="77777777" w:rsidTr="003F77D7">
        <w:trPr>
          <w:trHeight w:val="246"/>
        </w:trPr>
        <w:tc>
          <w:tcPr>
            <w:tcW w:w="5238" w:type="dxa"/>
            <w:tcBorders>
              <w:top w:val="single" w:sz="4" w:space="0" w:color="FCE4D6"/>
              <w:left w:val="nil"/>
              <w:bottom w:val="single" w:sz="4" w:space="0" w:color="FCE4D6"/>
              <w:right w:val="nil"/>
            </w:tcBorders>
            <w:shd w:val="clear" w:color="F4B084" w:fill="F4B084"/>
            <w:noWrap/>
            <w:vAlign w:val="bottom"/>
            <w:hideMark/>
          </w:tcPr>
          <w:p w14:paraId="39CEEBA4"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Increasing Access to Restrooms Total</w:t>
            </w:r>
          </w:p>
        </w:tc>
        <w:tc>
          <w:tcPr>
            <w:tcW w:w="4302" w:type="dxa"/>
            <w:tcBorders>
              <w:top w:val="single" w:sz="4" w:space="0" w:color="FCE4D6"/>
              <w:left w:val="nil"/>
              <w:bottom w:val="single" w:sz="4" w:space="0" w:color="FCE4D6"/>
              <w:right w:val="nil"/>
            </w:tcBorders>
            <w:shd w:val="clear" w:color="F4B084" w:fill="F4B084"/>
            <w:noWrap/>
            <w:vAlign w:val="bottom"/>
            <w:hideMark/>
          </w:tcPr>
          <w:p w14:paraId="5232D110" w14:textId="77777777" w:rsidR="00FA705A" w:rsidRPr="00FA705A" w:rsidRDefault="00FA705A" w:rsidP="00FA705A">
            <w:pPr>
              <w:spacing w:after="0" w:line="240" w:lineRule="auto"/>
              <w:rPr>
                <w:rFonts w:ascii="Calibri" w:eastAsia="Times New Roman" w:hAnsi="Calibri" w:cs="Calibri"/>
                <w:b/>
                <w:bCs/>
                <w:color w:val="FFFFFF"/>
                <w:sz w:val="19"/>
                <w:szCs w:val="19"/>
              </w:rPr>
            </w:pP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028B2E87"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3084B11C"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2,200,800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6D8B3E43"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1,112,940 </w:t>
            </w:r>
          </w:p>
        </w:tc>
      </w:tr>
      <w:tr w:rsidR="003F77D7" w:rsidRPr="003F77D7" w14:paraId="353BBBD2" w14:textId="77777777" w:rsidTr="003F77D7">
        <w:trPr>
          <w:trHeight w:val="462"/>
        </w:trPr>
        <w:tc>
          <w:tcPr>
            <w:tcW w:w="5238" w:type="dxa"/>
            <w:tcBorders>
              <w:top w:val="single" w:sz="4" w:space="0" w:color="FCE4D6"/>
              <w:left w:val="nil"/>
              <w:bottom w:val="single" w:sz="4" w:space="0" w:color="F4B084"/>
              <w:right w:val="nil"/>
            </w:tcBorders>
            <w:shd w:val="clear" w:color="F4B084" w:fill="F4B084"/>
            <w:noWrap/>
            <w:vAlign w:val="bottom"/>
            <w:hideMark/>
          </w:tcPr>
          <w:p w14:paraId="6C72748F"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Responding to Climate Change</w:t>
            </w:r>
          </w:p>
        </w:tc>
        <w:tc>
          <w:tcPr>
            <w:tcW w:w="4302" w:type="dxa"/>
            <w:tcBorders>
              <w:top w:val="single" w:sz="4" w:space="0" w:color="FCE4D6"/>
              <w:left w:val="nil"/>
              <w:bottom w:val="single" w:sz="4" w:space="0" w:color="ED7D31"/>
              <w:right w:val="nil"/>
            </w:tcBorders>
            <w:shd w:val="clear" w:color="FCE4D6" w:fill="FCE4D6"/>
            <w:noWrap/>
            <w:vAlign w:val="bottom"/>
            <w:hideMark/>
          </w:tcPr>
          <w:p w14:paraId="7DEE74B4"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Climate Conscious Buildings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400006D1"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•Climate health &amp; equity impact. Leverage funding for demo projects to seek outside funding. Lower equity impact, but still necessary for future climate mitigation.</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C12494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2,000,000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44922254"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850,000 </w:t>
            </w:r>
          </w:p>
        </w:tc>
      </w:tr>
      <w:tr w:rsidR="003F77D7" w:rsidRPr="003F77D7" w14:paraId="2F2DF0F3" w14:textId="77777777" w:rsidTr="003F77D7">
        <w:trPr>
          <w:trHeight w:val="462"/>
        </w:trPr>
        <w:tc>
          <w:tcPr>
            <w:tcW w:w="5238" w:type="dxa"/>
            <w:tcBorders>
              <w:top w:val="single" w:sz="4" w:space="0" w:color="F4B084"/>
              <w:left w:val="nil"/>
              <w:bottom w:val="single" w:sz="4" w:space="0" w:color="F4B084"/>
              <w:right w:val="nil"/>
            </w:tcBorders>
            <w:shd w:val="clear" w:color="F4B084" w:fill="F4B084"/>
            <w:noWrap/>
            <w:vAlign w:val="bottom"/>
            <w:hideMark/>
          </w:tcPr>
          <w:p w14:paraId="4FA12FD2"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75B45E88"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Community Center Pre-Electrification</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239B800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•Lower equity impact, but still necessary for future climate mitigation.</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F8BEA8F"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55B22B24"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r>
      <w:tr w:rsidR="003F77D7" w:rsidRPr="003F77D7" w14:paraId="394A4B6D" w14:textId="77777777" w:rsidTr="003F77D7">
        <w:trPr>
          <w:trHeight w:val="462"/>
        </w:trPr>
        <w:tc>
          <w:tcPr>
            <w:tcW w:w="5238" w:type="dxa"/>
            <w:tcBorders>
              <w:top w:val="single" w:sz="4" w:space="0" w:color="F4B084"/>
              <w:left w:val="nil"/>
              <w:bottom w:val="single" w:sz="4" w:space="0" w:color="F4B084"/>
              <w:right w:val="nil"/>
            </w:tcBorders>
            <w:shd w:val="clear" w:color="F4B084" w:fill="F4B084"/>
            <w:noWrap/>
            <w:vAlign w:val="bottom"/>
            <w:hideMark/>
          </w:tcPr>
          <w:p w14:paraId="10817133"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50E0599D"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Replacing Fossil Fuels in Small Mechanical Systems</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49DABCB1"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•Lower equity impact, but still necessary for future climate mitigation.</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6785B84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0FFB5DCD"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r>
      <w:tr w:rsidR="003F77D7" w:rsidRPr="003F77D7" w14:paraId="74F42283" w14:textId="77777777" w:rsidTr="003F77D7">
        <w:trPr>
          <w:trHeight w:val="462"/>
        </w:trPr>
        <w:tc>
          <w:tcPr>
            <w:tcW w:w="5238" w:type="dxa"/>
            <w:tcBorders>
              <w:top w:val="single" w:sz="4" w:space="0" w:color="F4B084"/>
              <w:left w:val="nil"/>
              <w:bottom w:val="single" w:sz="4" w:space="0" w:color="F4B084"/>
              <w:right w:val="nil"/>
            </w:tcBorders>
            <w:shd w:val="clear" w:color="F4B084" w:fill="F4B084"/>
            <w:noWrap/>
            <w:vAlign w:val="bottom"/>
            <w:hideMark/>
          </w:tcPr>
          <w:p w14:paraId="723C7926"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15009DDE"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Restoring &amp; Increasing Urban Canopy</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53B51940"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•High equity score. High impact with low funding. Opportunities for community engagement.</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659690A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400,000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5C383FCA"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200,000 </w:t>
            </w:r>
          </w:p>
        </w:tc>
      </w:tr>
      <w:tr w:rsidR="003F77D7" w:rsidRPr="003F77D7" w14:paraId="2BA2E9C1" w14:textId="77777777" w:rsidTr="003F77D7">
        <w:trPr>
          <w:trHeight w:val="462"/>
        </w:trPr>
        <w:tc>
          <w:tcPr>
            <w:tcW w:w="5238" w:type="dxa"/>
            <w:tcBorders>
              <w:top w:val="single" w:sz="4" w:space="0" w:color="F4B084"/>
              <w:left w:val="nil"/>
              <w:bottom w:val="single" w:sz="4" w:space="0" w:color="F4B084"/>
              <w:right w:val="nil"/>
            </w:tcBorders>
            <w:shd w:val="clear" w:color="F4B084" w:fill="F4B084"/>
            <w:noWrap/>
            <w:vAlign w:val="bottom"/>
            <w:hideMark/>
          </w:tcPr>
          <w:p w14:paraId="54DCFEA3"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3D21A794"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Sustainable Irrigation Replacement &amp; Upgrade</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4F26B5FA"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•Seek cost sharing opportunities and federal/state funding given global impacts and relevance to developing urban tree canopy. </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B20102A"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330,000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3818D4A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125,000 </w:t>
            </w:r>
          </w:p>
        </w:tc>
      </w:tr>
      <w:tr w:rsidR="003F77D7" w:rsidRPr="003F77D7" w14:paraId="3F9B83C1" w14:textId="77777777" w:rsidTr="003F77D7">
        <w:trPr>
          <w:trHeight w:val="462"/>
        </w:trPr>
        <w:tc>
          <w:tcPr>
            <w:tcW w:w="5238" w:type="dxa"/>
            <w:tcBorders>
              <w:top w:val="single" w:sz="4" w:space="0" w:color="F4B084"/>
              <w:left w:val="nil"/>
              <w:bottom w:val="single" w:sz="4" w:space="0" w:color="FCE4D6"/>
              <w:right w:val="nil"/>
            </w:tcBorders>
            <w:shd w:val="clear" w:color="F4B084" w:fill="F4B084"/>
            <w:noWrap/>
            <w:vAlign w:val="bottom"/>
            <w:hideMark/>
          </w:tcPr>
          <w:p w14:paraId="23EE57D9"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09ACE54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Water Reuse Partnerships</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48E53055"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•Seek cost sharing opportunities and federal/state funding given global impacts and relevance to developing urban tree canopy. </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1B7C0EAA"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315,000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014B44D0"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150,000 </w:t>
            </w:r>
          </w:p>
        </w:tc>
      </w:tr>
      <w:tr w:rsidR="003F77D7" w:rsidRPr="003F77D7" w14:paraId="07461C2C" w14:textId="77777777" w:rsidTr="003F77D7">
        <w:trPr>
          <w:trHeight w:val="257"/>
        </w:trPr>
        <w:tc>
          <w:tcPr>
            <w:tcW w:w="5238" w:type="dxa"/>
            <w:tcBorders>
              <w:top w:val="single" w:sz="4" w:space="0" w:color="FCE4D6"/>
              <w:left w:val="nil"/>
              <w:bottom w:val="single" w:sz="4" w:space="0" w:color="FCE4D6"/>
              <w:right w:val="nil"/>
            </w:tcBorders>
            <w:shd w:val="clear" w:color="F4B084" w:fill="F4B084"/>
            <w:noWrap/>
            <w:vAlign w:val="bottom"/>
            <w:hideMark/>
          </w:tcPr>
          <w:p w14:paraId="4C1A52B0"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Responding to Climate Change Total</w:t>
            </w:r>
          </w:p>
        </w:tc>
        <w:tc>
          <w:tcPr>
            <w:tcW w:w="4302" w:type="dxa"/>
            <w:tcBorders>
              <w:top w:val="single" w:sz="4" w:space="0" w:color="FCE4D6"/>
              <w:left w:val="nil"/>
              <w:bottom w:val="single" w:sz="4" w:space="0" w:color="FCE4D6"/>
              <w:right w:val="nil"/>
            </w:tcBorders>
            <w:shd w:val="clear" w:color="F4B084" w:fill="F4B084"/>
            <w:noWrap/>
            <w:vAlign w:val="bottom"/>
            <w:hideMark/>
          </w:tcPr>
          <w:p w14:paraId="28E30B7F" w14:textId="77777777" w:rsidR="00FA705A" w:rsidRPr="00FA705A" w:rsidRDefault="00FA705A" w:rsidP="00FA705A">
            <w:pPr>
              <w:spacing w:after="0" w:line="240" w:lineRule="auto"/>
              <w:rPr>
                <w:rFonts w:ascii="Calibri" w:eastAsia="Times New Roman" w:hAnsi="Calibri" w:cs="Calibri"/>
                <w:b/>
                <w:bCs/>
                <w:color w:val="FFFFFF"/>
                <w:sz w:val="19"/>
                <w:szCs w:val="19"/>
              </w:rPr>
            </w:pP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293CCDA5"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1CAA09DC"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3,645,000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42490B5F"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1,325,000 </w:t>
            </w:r>
          </w:p>
        </w:tc>
      </w:tr>
      <w:tr w:rsidR="003F77D7" w:rsidRPr="003F77D7" w14:paraId="63268C17" w14:textId="77777777" w:rsidTr="003F77D7">
        <w:trPr>
          <w:trHeight w:val="333"/>
        </w:trPr>
        <w:tc>
          <w:tcPr>
            <w:tcW w:w="5238" w:type="dxa"/>
            <w:tcBorders>
              <w:top w:val="single" w:sz="4" w:space="0" w:color="FCE4D6"/>
              <w:left w:val="nil"/>
              <w:bottom w:val="single" w:sz="4" w:space="0" w:color="F4B084"/>
              <w:right w:val="nil"/>
            </w:tcBorders>
            <w:shd w:val="clear" w:color="F4B084" w:fill="F4B084"/>
            <w:noWrap/>
            <w:vAlign w:val="bottom"/>
            <w:hideMark/>
          </w:tcPr>
          <w:p w14:paraId="27B3839A"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Restoring Parks &amp; Facilities</w:t>
            </w:r>
          </w:p>
        </w:tc>
        <w:tc>
          <w:tcPr>
            <w:tcW w:w="4302" w:type="dxa"/>
            <w:tcBorders>
              <w:top w:val="single" w:sz="4" w:space="0" w:color="FCE4D6"/>
              <w:left w:val="nil"/>
              <w:bottom w:val="single" w:sz="4" w:space="0" w:color="ED7D31"/>
              <w:right w:val="nil"/>
            </w:tcBorders>
            <w:shd w:val="clear" w:color="FCE4D6" w:fill="FCE4D6"/>
            <w:noWrap/>
            <w:vAlign w:val="bottom"/>
            <w:hideMark/>
          </w:tcPr>
          <w:p w14:paraId="2CCC6697"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Park Beautification</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388878CF"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•Important but more pressing needs.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668F81C0"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269,750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2A7199D0"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112,050 </w:t>
            </w:r>
          </w:p>
        </w:tc>
      </w:tr>
      <w:tr w:rsidR="003F77D7" w:rsidRPr="003F77D7" w14:paraId="2F136ECE" w14:textId="77777777" w:rsidTr="003F77D7">
        <w:trPr>
          <w:trHeight w:val="333"/>
        </w:trPr>
        <w:tc>
          <w:tcPr>
            <w:tcW w:w="5238" w:type="dxa"/>
            <w:tcBorders>
              <w:top w:val="single" w:sz="4" w:space="0" w:color="F4B084"/>
              <w:left w:val="nil"/>
              <w:bottom w:val="single" w:sz="4" w:space="0" w:color="F4B084"/>
              <w:right w:val="nil"/>
            </w:tcBorders>
            <w:shd w:val="clear" w:color="F4B084" w:fill="F4B084"/>
            <w:noWrap/>
            <w:vAlign w:val="bottom"/>
            <w:hideMark/>
          </w:tcPr>
          <w:p w14:paraId="58D92BCA"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1E71D1A1"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Vandalism Response</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0F83E0E3"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•Responding to vandalism works to reduce future vandalism. Involvement of SCC a plus.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51571E4F"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633,250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16329F3C"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402,300 </w:t>
            </w:r>
          </w:p>
        </w:tc>
      </w:tr>
      <w:tr w:rsidR="003F77D7" w:rsidRPr="00222AA0" w14:paraId="2AA577CF" w14:textId="77777777" w:rsidTr="003F77D7">
        <w:trPr>
          <w:trHeight w:val="333"/>
        </w:trPr>
        <w:tc>
          <w:tcPr>
            <w:tcW w:w="5238" w:type="dxa"/>
            <w:tcBorders>
              <w:top w:val="single" w:sz="4" w:space="0" w:color="F4B084"/>
              <w:left w:val="nil"/>
              <w:bottom w:val="single" w:sz="4" w:space="0" w:color="FCE4D6"/>
              <w:right w:val="nil"/>
            </w:tcBorders>
            <w:shd w:val="clear" w:color="F4B084" w:fill="F4B084"/>
            <w:noWrap/>
            <w:vAlign w:val="bottom"/>
            <w:hideMark/>
          </w:tcPr>
          <w:p w14:paraId="178E9C8C"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551853D1"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Viewpoints Maintenance</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2154522B"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•Important public assets enabling those without views to enjoy. Tree maintenance is important; will get more expensive if not maintained.</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3AE0FBE9"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352,750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642CEDA3" w14:textId="3DAA1527" w:rsidR="00FA705A" w:rsidRPr="005F0930" w:rsidRDefault="00FA705A" w:rsidP="003F77D7">
            <w:pPr>
              <w:spacing w:after="0" w:line="240" w:lineRule="auto"/>
              <w:jc w:val="right"/>
              <w:rPr>
                <w:rFonts w:ascii="Calibri" w:eastAsia="Times New Roman" w:hAnsi="Calibri" w:cs="Calibri"/>
                <w:color w:val="000000"/>
                <w:sz w:val="19"/>
                <w:szCs w:val="19"/>
                <w:highlight w:val="yellow"/>
              </w:rPr>
            </w:pPr>
            <w:r w:rsidRPr="00E07E70">
              <w:rPr>
                <w:rFonts w:ascii="Calibri" w:eastAsia="Times New Roman" w:hAnsi="Calibri" w:cs="Calibri"/>
                <w:color w:val="000000"/>
                <w:sz w:val="19"/>
                <w:szCs w:val="19"/>
                <w:highlight w:val="yellow"/>
              </w:rPr>
              <w:t xml:space="preserve">                </w:t>
            </w:r>
            <w:r w:rsidRPr="006C6D86">
              <w:rPr>
                <w:rFonts w:ascii="Calibri" w:eastAsia="Times New Roman" w:hAnsi="Calibri" w:cs="Calibri"/>
                <w:color w:val="000000"/>
                <w:sz w:val="19"/>
                <w:szCs w:val="19"/>
              </w:rPr>
              <w:t>2</w:t>
            </w:r>
            <w:r w:rsidR="00222AA0" w:rsidRPr="006C6D86">
              <w:rPr>
                <w:rFonts w:ascii="Calibri" w:eastAsia="Times New Roman" w:hAnsi="Calibri" w:cs="Calibri"/>
                <w:color w:val="000000"/>
                <w:sz w:val="19"/>
                <w:szCs w:val="19"/>
              </w:rPr>
              <w:t>24</w:t>
            </w:r>
            <w:r w:rsidRPr="006C6D86">
              <w:rPr>
                <w:rFonts w:ascii="Calibri" w:eastAsia="Times New Roman" w:hAnsi="Calibri" w:cs="Calibri"/>
                <w:color w:val="000000"/>
                <w:sz w:val="19"/>
                <w:szCs w:val="19"/>
              </w:rPr>
              <w:t xml:space="preserve">,100 </w:t>
            </w:r>
          </w:p>
        </w:tc>
      </w:tr>
      <w:tr w:rsidR="003F77D7" w:rsidRPr="003F77D7" w14:paraId="2BFCBA94" w14:textId="77777777" w:rsidTr="003F77D7">
        <w:trPr>
          <w:trHeight w:val="214"/>
        </w:trPr>
        <w:tc>
          <w:tcPr>
            <w:tcW w:w="5238" w:type="dxa"/>
            <w:tcBorders>
              <w:top w:val="single" w:sz="4" w:space="0" w:color="FCE4D6"/>
              <w:left w:val="nil"/>
              <w:bottom w:val="single" w:sz="4" w:space="0" w:color="FCE4D6"/>
              <w:right w:val="nil"/>
            </w:tcBorders>
            <w:shd w:val="clear" w:color="F4B084" w:fill="F4B084"/>
            <w:noWrap/>
            <w:vAlign w:val="bottom"/>
            <w:hideMark/>
          </w:tcPr>
          <w:p w14:paraId="28F201C3"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Restoring Parks &amp; Facilities Total</w:t>
            </w:r>
          </w:p>
        </w:tc>
        <w:tc>
          <w:tcPr>
            <w:tcW w:w="4302" w:type="dxa"/>
            <w:tcBorders>
              <w:top w:val="single" w:sz="4" w:space="0" w:color="FCE4D6"/>
              <w:left w:val="nil"/>
              <w:bottom w:val="single" w:sz="4" w:space="0" w:color="FCE4D6"/>
              <w:right w:val="nil"/>
            </w:tcBorders>
            <w:shd w:val="clear" w:color="F4B084" w:fill="F4B084"/>
            <w:noWrap/>
            <w:vAlign w:val="bottom"/>
            <w:hideMark/>
          </w:tcPr>
          <w:p w14:paraId="673A6D34" w14:textId="77777777" w:rsidR="00FA705A" w:rsidRPr="00FA705A" w:rsidRDefault="00FA705A" w:rsidP="00FA705A">
            <w:pPr>
              <w:spacing w:after="0" w:line="240" w:lineRule="auto"/>
              <w:rPr>
                <w:rFonts w:ascii="Calibri" w:eastAsia="Times New Roman" w:hAnsi="Calibri" w:cs="Calibri"/>
                <w:b/>
                <w:bCs/>
                <w:color w:val="FFFFFF"/>
                <w:sz w:val="19"/>
                <w:szCs w:val="19"/>
              </w:rPr>
            </w:pPr>
          </w:p>
        </w:tc>
        <w:tc>
          <w:tcPr>
            <w:tcW w:w="8730" w:type="dxa"/>
            <w:tcBorders>
              <w:top w:val="single" w:sz="4" w:space="0" w:color="ED7D31"/>
              <w:left w:val="nil"/>
              <w:bottom w:val="single" w:sz="4" w:space="0" w:color="ED7D31"/>
              <w:right w:val="single" w:sz="4" w:space="0" w:color="ED7D31"/>
            </w:tcBorders>
            <w:shd w:val="clear" w:color="F4B084" w:fill="F4B084"/>
            <w:noWrap/>
            <w:vAlign w:val="bottom"/>
            <w:hideMark/>
          </w:tcPr>
          <w:p w14:paraId="477C5C27"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w:t>
            </w:r>
          </w:p>
        </w:tc>
        <w:tc>
          <w:tcPr>
            <w:tcW w:w="2070" w:type="dxa"/>
            <w:tcBorders>
              <w:top w:val="single" w:sz="4" w:space="0" w:color="ED7D31"/>
              <w:left w:val="single" w:sz="4" w:space="0" w:color="ED7D31"/>
              <w:bottom w:val="single" w:sz="4" w:space="0" w:color="ED7D31"/>
              <w:right w:val="single" w:sz="4" w:space="0" w:color="ED7D31"/>
            </w:tcBorders>
            <w:shd w:val="clear" w:color="F4B084" w:fill="F4B084"/>
            <w:noWrap/>
            <w:vAlign w:val="bottom"/>
            <w:hideMark/>
          </w:tcPr>
          <w:p w14:paraId="08E80C1A"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1,255,750 </w:t>
            </w:r>
          </w:p>
        </w:tc>
        <w:tc>
          <w:tcPr>
            <w:tcW w:w="1440" w:type="dxa"/>
            <w:tcBorders>
              <w:top w:val="single" w:sz="4" w:space="0" w:color="ED7D31"/>
              <w:left w:val="single" w:sz="4" w:space="0" w:color="ED7D31"/>
              <w:bottom w:val="single" w:sz="4" w:space="0" w:color="ED7D31"/>
              <w:right w:val="nil"/>
            </w:tcBorders>
            <w:shd w:val="clear" w:color="F4B084" w:fill="F4B084"/>
            <w:noWrap/>
            <w:vAlign w:val="bottom"/>
            <w:hideMark/>
          </w:tcPr>
          <w:p w14:paraId="4925034F"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758,450 </w:t>
            </w:r>
          </w:p>
        </w:tc>
      </w:tr>
      <w:tr w:rsidR="003F77D7" w:rsidRPr="003F77D7" w14:paraId="4F4ECA00" w14:textId="77777777" w:rsidTr="003F77D7">
        <w:trPr>
          <w:trHeight w:val="354"/>
        </w:trPr>
        <w:tc>
          <w:tcPr>
            <w:tcW w:w="5238" w:type="dxa"/>
            <w:tcBorders>
              <w:top w:val="single" w:sz="4" w:space="0" w:color="FCE4D6"/>
              <w:left w:val="nil"/>
              <w:bottom w:val="single" w:sz="4" w:space="0" w:color="F4B084"/>
              <w:right w:val="nil"/>
            </w:tcBorders>
            <w:shd w:val="clear" w:color="F4B084" w:fill="F4B084"/>
            <w:noWrap/>
            <w:vAlign w:val="bottom"/>
            <w:hideMark/>
          </w:tcPr>
          <w:p w14:paraId="198E812E" w14:textId="77777777" w:rsidR="00FA705A" w:rsidRPr="00FA705A" w:rsidRDefault="00FA705A" w:rsidP="00FA705A">
            <w:pPr>
              <w:spacing w:after="0" w:line="240" w:lineRule="auto"/>
              <w:rPr>
                <w:rFonts w:ascii="Calibri" w:eastAsia="Times New Roman" w:hAnsi="Calibri" w:cs="Calibri"/>
                <w:color w:val="FFFFFF"/>
                <w:sz w:val="19"/>
                <w:szCs w:val="19"/>
              </w:rPr>
            </w:pPr>
            <w:r w:rsidRPr="00FA705A">
              <w:rPr>
                <w:rFonts w:ascii="Calibri" w:eastAsia="Times New Roman" w:hAnsi="Calibri" w:cs="Calibri"/>
                <w:color w:val="FFFFFF"/>
                <w:sz w:val="19"/>
                <w:szCs w:val="19"/>
              </w:rPr>
              <w:t xml:space="preserve">Restoring Trails &amp; Improving Access to Open Space </w:t>
            </w:r>
          </w:p>
        </w:tc>
        <w:tc>
          <w:tcPr>
            <w:tcW w:w="4302" w:type="dxa"/>
            <w:tcBorders>
              <w:top w:val="single" w:sz="4" w:space="0" w:color="FCE4D6"/>
              <w:left w:val="nil"/>
              <w:bottom w:val="single" w:sz="4" w:space="0" w:color="ED7D31"/>
              <w:right w:val="nil"/>
            </w:tcBorders>
            <w:shd w:val="clear" w:color="FCE4D6" w:fill="FCE4D6"/>
            <w:noWrap/>
            <w:vAlign w:val="bottom"/>
            <w:hideMark/>
          </w:tcPr>
          <w:p w14:paraId="0AFE8B25"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Trails Major Maintenance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622CBE37"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•Keeping up with major maintenance aims to keep assets in a stage of good repair.</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698A3186"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650,000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759AD0F2"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300,000 </w:t>
            </w:r>
          </w:p>
        </w:tc>
      </w:tr>
      <w:tr w:rsidR="003F77D7" w:rsidRPr="003F77D7" w14:paraId="18CC142A" w14:textId="77777777" w:rsidTr="003F77D7">
        <w:trPr>
          <w:trHeight w:val="354"/>
        </w:trPr>
        <w:tc>
          <w:tcPr>
            <w:tcW w:w="5238" w:type="dxa"/>
            <w:tcBorders>
              <w:top w:val="single" w:sz="4" w:space="0" w:color="F4B084"/>
              <w:left w:val="nil"/>
              <w:bottom w:val="single" w:sz="4" w:space="0" w:color="F4B084"/>
              <w:right w:val="nil"/>
            </w:tcBorders>
            <w:shd w:val="clear" w:color="F4B084" w:fill="F4B084"/>
            <w:noWrap/>
            <w:vAlign w:val="bottom"/>
            <w:hideMark/>
          </w:tcPr>
          <w:p w14:paraId="1CA84608"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7E93672F"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Trails Program Support</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77EA84CF"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•Will improve the access and safety for all trail users.</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7AF5FA72"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400,000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4995F45B"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200,000 </w:t>
            </w:r>
          </w:p>
        </w:tc>
      </w:tr>
      <w:tr w:rsidR="003F77D7" w:rsidRPr="003F77D7" w14:paraId="16338FEA" w14:textId="77777777" w:rsidTr="003F77D7">
        <w:trPr>
          <w:trHeight w:val="451"/>
        </w:trPr>
        <w:tc>
          <w:tcPr>
            <w:tcW w:w="5238" w:type="dxa"/>
            <w:tcBorders>
              <w:top w:val="single" w:sz="4" w:space="0" w:color="F4B084"/>
              <w:left w:val="nil"/>
              <w:bottom w:val="single" w:sz="4" w:space="0" w:color="FCE4D6"/>
              <w:right w:val="nil"/>
            </w:tcBorders>
            <w:shd w:val="clear" w:color="F4B084" w:fill="F4B084"/>
            <w:noWrap/>
            <w:vAlign w:val="bottom"/>
            <w:hideMark/>
          </w:tcPr>
          <w:p w14:paraId="682E3F36" w14:textId="77777777" w:rsidR="00FA705A" w:rsidRPr="00FA705A" w:rsidRDefault="00FA705A" w:rsidP="00FA705A">
            <w:pPr>
              <w:spacing w:after="0" w:line="240" w:lineRule="auto"/>
              <w:rPr>
                <w:rFonts w:ascii="Calibri" w:eastAsia="Times New Roman" w:hAnsi="Calibri" w:cs="Calibri"/>
                <w:color w:val="000000"/>
                <w:sz w:val="19"/>
                <w:szCs w:val="19"/>
              </w:rPr>
            </w:pPr>
          </w:p>
        </w:tc>
        <w:tc>
          <w:tcPr>
            <w:tcW w:w="4302" w:type="dxa"/>
            <w:tcBorders>
              <w:top w:val="single" w:sz="4" w:space="0" w:color="FCE4D6"/>
              <w:left w:val="nil"/>
              <w:bottom w:val="single" w:sz="4" w:space="0" w:color="ED7D31"/>
              <w:right w:val="nil"/>
            </w:tcBorders>
            <w:shd w:val="clear" w:color="FCE4D6" w:fill="FCE4D6"/>
            <w:noWrap/>
            <w:vAlign w:val="bottom"/>
            <w:hideMark/>
          </w:tcPr>
          <w:p w14:paraId="513BDE0C"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Trails, Connectivity and Access (Capital)</w:t>
            </w:r>
          </w:p>
        </w:tc>
        <w:tc>
          <w:tcPr>
            <w:tcW w:w="8730" w:type="dxa"/>
            <w:tcBorders>
              <w:top w:val="single" w:sz="4" w:space="0" w:color="ED7D31"/>
              <w:left w:val="nil"/>
              <w:bottom w:val="single" w:sz="4" w:space="0" w:color="ED7D31"/>
              <w:right w:val="single" w:sz="4" w:space="0" w:color="ED7D31"/>
            </w:tcBorders>
            <w:shd w:val="clear" w:color="auto" w:fill="auto"/>
            <w:vAlign w:val="bottom"/>
            <w:hideMark/>
          </w:tcPr>
          <w:p w14:paraId="00C24DA0" w14:textId="77777777" w:rsidR="00FA705A" w:rsidRPr="00FA705A" w:rsidRDefault="00FA705A" w:rsidP="00FA705A">
            <w:pPr>
              <w:spacing w:after="0" w:line="240" w:lineRule="auto"/>
              <w:rPr>
                <w:rFonts w:ascii="Calibri" w:eastAsia="Times New Roman" w:hAnsi="Calibri" w:cs="Calibri"/>
                <w:color w:val="000000"/>
                <w:sz w:val="19"/>
                <w:szCs w:val="19"/>
              </w:rPr>
            </w:pPr>
            <w:r w:rsidRPr="00FA705A">
              <w:rPr>
                <w:rFonts w:ascii="Calibri" w:eastAsia="Times New Roman" w:hAnsi="Calibri" w:cs="Calibri"/>
                <w:color w:val="000000"/>
                <w:sz w:val="19"/>
                <w:szCs w:val="19"/>
              </w:rPr>
              <w:t>•With higher potential to secure funds for capital projects through other grants, the subcommittee chose not to support this proposal.</w:t>
            </w:r>
          </w:p>
        </w:tc>
        <w:tc>
          <w:tcPr>
            <w:tcW w:w="2070" w:type="dxa"/>
            <w:tcBorders>
              <w:top w:val="single" w:sz="4" w:space="0" w:color="ED7D31"/>
              <w:left w:val="single" w:sz="4" w:space="0" w:color="ED7D31"/>
              <w:bottom w:val="single" w:sz="4" w:space="0" w:color="ED7D31"/>
              <w:right w:val="single" w:sz="4" w:space="0" w:color="ED7D31"/>
            </w:tcBorders>
            <w:shd w:val="clear" w:color="auto" w:fill="auto"/>
            <w:noWrap/>
            <w:vAlign w:val="bottom"/>
            <w:hideMark/>
          </w:tcPr>
          <w:p w14:paraId="3928AFBE"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c>
          <w:tcPr>
            <w:tcW w:w="1440" w:type="dxa"/>
            <w:tcBorders>
              <w:top w:val="single" w:sz="4" w:space="0" w:color="ED7D31"/>
              <w:left w:val="single" w:sz="4" w:space="0" w:color="ED7D31"/>
              <w:bottom w:val="single" w:sz="4" w:space="0" w:color="ED7D31"/>
              <w:right w:val="nil"/>
            </w:tcBorders>
            <w:shd w:val="clear" w:color="auto" w:fill="auto"/>
            <w:noWrap/>
            <w:vAlign w:val="bottom"/>
            <w:hideMark/>
          </w:tcPr>
          <w:p w14:paraId="68EAE3D7" w14:textId="77777777" w:rsidR="00FA705A" w:rsidRPr="00FA705A" w:rsidRDefault="00FA705A" w:rsidP="003F77D7">
            <w:pPr>
              <w:spacing w:after="0" w:line="240" w:lineRule="auto"/>
              <w:jc w:val="right"/>
              <w:rPr>
                <w:rFonts w:ascii="Calibri" w:eastAsia="Times New Roman" w:hAnsi="Calibri" w:cs="Calibri"/>
                <w:color w:val="000000"/>
                <w:sz w:val="19"/>
                <w:szCs w:val="19"/>
              </w:rPr>
            </w:pPr>
            <w:r w:rsidRPr="00FA705A">
              <w:rPr>
                <w:rFonts w:ascii="Calibri" w:eastAsia="Times New Roman" w:hAnsi="Calibri" w:cs="Calibri"/>
                <w:color w:val="000000"/>
                <w:sz w:val="19"/>
                <w:szCs w:val="19"/>
              </w:rPr>
              <w:t xml:space="preserve">                            -   </w:t>
            </w:r>
          </w:p>
        </w:tc>
      </w:tr>
      <w:tr w:rsidR="003F77D7" w:rsidRPr="003F77D7" w14:paraId="1745C358" w14:textId="77777777" w:rsidTr="003F77D7">
        <w:trPr>
          <w:trHeight w:val="214"/>
        </w:trPr>
        <w:tc>
          <w:tcPr>
            <w:tcW w:w="9540" w:type="dxa"/>
            <w:gridSpan w:val="2"/>
            <w:tcBorders>
              <w:top w:val="single" w:sz="4" w:space="0" w:color="FCE4D6"/>
              <w:left w:val="nil"/>
              <w:bottom w:val="single" w:sz="4" w:space="0" w:color="FCE4D6"/>
              <w:right w:val="nil"/>
            </w:tcBorders>
            <w:shd w:val="clear" w:color="F4B084" w:fill="F4B084"/>
            <w:noWrap/>
            <w:vAlign w:val="bottom"/>
            <w:hideMark/>
          </w:tcPr>
          <w:p w14:paraId="5324D18F" w14:textId="77777777" w:rsidR="00FA705A" w:rsidRPr="00FA705A" w:rsidRDefault="00FA705A" w:rsidP="00FA705A">
            <w:pPr>
              <w:spacing w:after="0" w:line="240" w:lineRule="auto"/>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Restoring Trails &amp; Improving Access to Open </w:t>
            </w:r>
            <w:proofErr w:type="gramStart"/>
            <w:r w:rsidRPr="00FA705A">
              <w:rPr>
                <w:rFonts w:ascii="Calibri" w:eastAsia="Times New Roman" w:hAnsi="Calibri" w:cs="Calibri"/>
                <w:b/>
                <w:bCs/>
                <w:color w:val="FFFFFF"/>
                <w:sz w:val="19"/>
                <w:szCs w:val="19"/>
              </w:rPr>
              <w:t>Space  Total</w:t>
            </w:r>
            <w:proofErr w:type="gramEnd"/>
          </w:p>
        </w:tc>
        <w:tc>
          <w:tcPr>
            <w:tcW w:w="8730" w:type="dxa"/>
            <w:tcBorders>
              <w:top w:val="single" w:sz="4" w:space="0" w:color="FCE4D6"/>
              <w:left w:val="nil"/>
              <w:bottom w:val="single" w:sz="4" w:space="0" w:color="FCE4D6"/>
              <w:right w:val="nil"/>
            </w:tcBorders>
            <w:shd w:val="clear" w:color="F4B084" w:fill="F4B084"/>
            <w:noWrap/>
            <w:vAlign w:val="bottom"/>
            <w:hideMark/>
          </w:tcPr>
          <w:p w14:paraId="468834B7" w14:textId="77777777" w:rsidR="00FA705A" w:rsidRPr="00FA705A" w:rsidRDefault="00FA705A" w:rsidP="00FA705A">
            <w:pPr>
              <w:spacing w:after="0" w:line="240" w:lineRule="auto"/>
              <w:rPr>
                <w:rFonts w:ascii="Calibri" w:eastAsia="Times New Roman" w:hAnsi="Calibri" w:cs="Calibri"/>
                <w:b/>
                <w:bCs/>
                <w:color w:val="FFFFFF"/>
                <w:sz w:val="19"/>
                <w:szCs w:val="19"/>
              </w:rPr>
            </w:pPr>
          </w:p>
        </w:tc>
        <w:tc>
          <w:tcPr>
            <w:tcW w:w="2070" w:type="dxa"/>
            <w:tcBorders>
              <w:top w:val="single" w:sz="4" w:space="0" w:color="FCE4D6"/>
              <w:left w:val="nil"/>
              <w:bottom w:val="single" w:sz="4" w:space="0" w:color="C6E0B4"/>
              <w:right w:val="single" w:sz="4" w:space="0" w:color="C6E0B4"/>
            </w:tcBorders>
            <w:shd w:val="clear" w:color="F4B084" w:fill="F4B084"/>
            <w:noWrap/>
            <w:vAlign w:val="bottom"/>
            <w:hideMark/>
          </w:tcPr>
          <w:p w14:paraId="725B1B2E"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1,050,000 </w:t>
            </w:r>
          </w:p>
        </w:tc>
        <w:tc>
          <w:tcPr>
            <w:tcW w:w="1440" w:type="dxa"/>
            <w:tcBorders>
              <w:top w:val="single" w:sz="4" w:space="0" w:color="FCE4D6"/>
              <w:left w:val="single" w:sz="4" w:space="0" w:color="C6E0B4"/>
              <w:bottom w:val="single" w:sz="4" w:space="0" w:color="C6E0B4"/>
              <w:right w:val="nil"/>
            </w:tcBorders>
            <w:shd w:val="clear" w:color="F4B084" w:fill="F4B084"/>
            <w:noWrap/>
            <w:vAlign w:val="bottom"/>
            <w:hideMark/>
          </w:tcPr>
          <w:p w14:paraId="2C2EB796" w14:textId="77777777" w:rsidR="00FA705A" w:rsidRPr="00FA705A" w:rsidRDefault="00FA705A" w:rsidP="003F77D7">
            <w:pPr>
              <w:spacing w:after="0" w:line="240" w:lineRule="auto"/>
              <w:jc w:val="right"/>
              <w:rPr>
                <w:rFonts w:ascii="Calibri" w:eastAsia="Times New Roman" w:hAnsi="Calibri" w:cs="Calibri"/>
                <w:b/>
                <w:bCs/>
                <w:color w:val="FFFFFF"/>
                <w:sz w:val="19"/>
                <w:szCs w:val="19"/>
              </w:rPr>
            </w:pPr>
            <w:r w:rsidRPr="00FA705A">
              <w:rPr>
                <w:rFonts w:ascii="Calibri" w:eastAsia="Times New Roman" w:hAnsi="Calibri" w:cs="Calibri"/>
                <w:b/>
                <w:bCs/>
                <w:color w:val="FFFFFF"/>
                <w:sz w:val="19"/>
                <w:szCs w:val="19"/>
              </w:rPr>
              <w:t xml:space="preserve">                500,000 </w:t>
            </w:r>
          </w:p>
        </w:tc>
      </w:tr>
      <w:tr w:rsidR="003F77D7" w:rsidRPr="003F77D7" w14:paraId="304A3ED6" w14:textId="77777777" w:rsidTr="003F77D7">
        <w:trPr>
          <w:trHeight w:val="214"/>
        </w:trPr>
        <w:tc>
          <w:tcPr>
            <w:tcW w:w="5238" w:type="dxa"/>
            <w:tcBorders>
              <w:top w:val="single" w:sz="4" w:space="0" w:color="C6E0B4"/>
              <w:left w:val="nil"/>
              <w:bottom w:val="single" w:sz="4" w:space="0" w:color="C6E0B4"/>
              <w:right w:val="single" w:sz="4" w:space="0" w:color="C6E0B4"/>
            </w:tcBorders>
            <w:shd w:val="clear" w:color="auto" w:fill="auto"/>
            <w:vAlign w:val="bottom"/>
            <w:hideMark/>
          </w:tcPr>
          <w:p w14:paraId="6A63D63E" w14:textId="77777777" w:rsidR="00FA705A" w:rsidRPr="00FA705A" w:rsidRDefault="00FA705A" w:rsidP="00FA705A">
            <w:pPr>
              <w:spacing w:after="0" w:line="240" w:lineRule="auto"/>
              <w:rPr>
                <w:rFonts w:ascii="Calibri" w:eastAsia="Times New Roman" w:hAnsi="Calibri" w:cs="Calibri"/>
                <w:b/>
                <w:bCs/>
                <w:color w:val="000000"/>
                <w:sz w:val="19"/>
                <w:szCs w:val="19"/>
              </w:rPr>
            </w:pPr>
            <w:r w:rsidRPr="00FA705A">
              <w:rPr>
                <w:rFonts w:ascii="Calibri" w:eastAsia="Times New Roman" w:hAnsi="Calibri" w:cs="Calibri"/>
                <w:b/>
                <w:bCs/>
                <w:color w:val="000000"/>
                <w:sz w:val="19"/>
                <w:szCs w:val="19"/>
              </w:rPr>
              <w:t>Grand Total</w:t>
            </w:r>
          </w:p>
        </w:tc>
        <w:tc>
          <w:tcPr>
            <w:tcW w:w="4302" w:type="dxa"/>
            <w:tcBorders>
              <w:top w:val="single" w:sz="4" w:space="0" w:color="C6E0B4"/>
              <w:left w:val="single" w:sz="4" w:space="0" w:color="C6E0B4"/>
              <w:bottom w:val="single" w:sz="4" w:space="0" w:color="C6E0B4"/>
              <w:right w:val="single" w:sz="4" w:space="0" w:color="C6E0B4"/>
            </w:tcBorders>
            <w:shd w:val="clear" w:color="auto" w:fill="auto"/>
            <w:vAlign w:val="bottom"/>
            <w:hideMark/>
          </w:tcPr>
          <w:p w14:paraId="131EE91C" w14:textId="77777777" w:rsidR="00FA705A" w:rsidRPr="00FA705A" w:rsidRDefault="00FA705A" w:rsidP="00FA705A">
            <w:pPr>
              <w:spacing w:after="0" w:line="240" w:lineRule="auto"/>
              <w:rPr>
                <w:rFonts w:ascii="Calibri" w:eastAsia="Times New Roman" w:hAnsi="Calibri" w:cs="Calibri"/>
                <w:b/>
                <w:bCs/>
                <w:color w:val="000000"/>
                <w:sz w:val="19"/>
                <w:szCs w:val="19"/>
              </w:rPr>
            </w:pPr>
            <w:r w:rsidRPr="00FA705A">
              <w:rPr>
                <w:rFonts w:ascii="Calibri" w:eastAsia="Times New Roman" w:hAnsi="Calibri" w:cs="Calibri"/>
                <w:b/>
                <w:bCs/>
                <w:color w:val="000000"/>
                <w:sz w:val="19"/>
                <w:szCs w:val="19"/>
              </w:rPr>
              <w:t> </w:t>
            </w:r>
          </w:p>
        </w:tc>
        <w:tc>
          <w:tcPr>
            <w:tcW w:w="8730" w:type="dxa"/>
            <w:tcBorders>
              <w:top w:val="single" w:sz="4" w:space="0" w:color="C6E0B4"/>
              <w:left w:val="single" w:sz="4" w:space="0" w:color="C6E0B4"/>
              <w:bottom w:val="single" w:sz="4" w:space="0" w:color="C6E0B4"/>
              <w:right w:val="nil"/>
            </w:tcBorders>
            <w:shd w:val="clear" w:color="auto" w:fill="auto"/>
            <w:vAlign w:val="bottom"/>
            <w:hideMark/>
          </w:tcPr>
          <w:p w14:paraId="23E18FD2" w14:textId="77777777" w:rsidR="00FA705A" w:rsidRPr="00FA705A" w:rsidRDefault="00FA705A" w:rsidP="00FA705A">
            <w:pPr>
              <w:spacing w:after="0" w:line="240" w:lineRule="auto"/>
              <w:rPr>
                <w:rFonts w:ascii="Calibri" w:eastAsia="Times New Roman" w:hAnsi="Calibri" w:cs="Calibri"/>
                <w:b/>
                <w:bCs/>
                <w:color w:val="000000"/>
                <w:sz w:val="19"/>
                <w:szCs w:val="19"/>
              </w:rPr>
            </w:pPr>
            <w:r w:rsidRPr="00FA705A">
              <w:rPr>
                <w:rFonts w:ascii="Calibri" w:eastAsia="Times New Roman" w:hAnsi="Calibri" w:cs="Calibri"/>
                <w:b/>
                <w:bCs/>
                <w:color w:val="000000"/>
                <w:sz w:val="19"/>
                <w:szCs w:val="19"/>
              </w:rPr>
              <w:t> </w:t>
            </w:r>
          </w:p>
        </w:tc>
        <w:tc>
          <w:tcPr>
            <w:tcW w:w="2070" w:type="dxa"/>
            <w:tcBorders>
              <w:top w:val="single" w:sz="4" w:space="0" w:color="C6E0B4"/>
              <w:left w:val="nil"/>
              <w:bottom w:val="single" w:sz="4" w:space="0" w:color="C6E0B4"/>
              <w:right w:val="single" w:sz="4" w:space="0" w:color="C6E0B4"/>
            </w:tcBorders>
            <w:shd w:val="clear" w:color="auto" w:fill="auto"/>
            <w:noWrap/>
            <w:vAlign w:val="bottom"/>
            <w:hideMark/>
          </w:tcPr>
          <w:p w14:paraId="1F572B0E" w14:textId="6E25A1E1" w:rsidR="00FA705A" w:rsidRPr="00FA705A" w:rsidRDefault="00FA705A" w:rsidP="003F77D7">
            <w:pPr>
              <w:spacing w:after="0" w:line="240" w:lineRule="auto"/>
              <w:jc w:val="right"/>
              <w:rPr>
                <w:rFonts w:ascii="Calibri" w:eastAsia="Times New Roman" w:hAnsi="Calibri" w:cs="Calibri"/>
                <w:b/>
                <w:bCs/>
                <w:color w:val="000000"/>
                <w:sz w:val="19"/>
                <w:szCs w:val="19"/>
              </w:rPr>
            </w:pPr>
            <w:r w:rsidRPr="00FA705A">
              <w:rPr>
                <w:rFonts w:ascii="Calibri" w:eastAsia="Times New Roman" w:hAnsi="Calibri" w:cs="Calibri"/>
                <w:b/>
                <w:bCs/>
                <w:color w:val="000000"/>
                <w:sz w:val="19"/>
                <w:szCs w:val="19"/>
              </w:rPr>
              <w:t xml:space="preserve">                     30,</w:t>
            </w:r>
            <w:r w:rsidR="00403EC3">
              <w:rPr>
                <w:rFonts w:ascii="Calibri" w:eastAsia="Times New Roman" w:hAnsi="Calibri" w:cs="Calibri"/>
                <w:b/>
                <w:bCs/>
                <w:color w:val="000000"/>
                <w:sz w:val="19"/>
                <w:szCs w:val="19"/>
              </w:rPr>
              <w:t>000</w:t>
            </w:r>
            <w:r w:rsidR="00637F05">
              <w:rPr>
                <w:rFonts w:ascii="Calibri" w:eastAsia="Times New Roman" w:hAnsi="Calibri" w:cs="Calibri"/>
                <w:b/>
                <w:bCs/>
                <w:color w:val="000000"/>
                <w:sz w:val="19"/>
                <w:szCs w:val="19"/>
              </w:rPr>
              <w:t>,0</w:t>
            </w:r>
            <w:r w:rsidR="00403EC3">
              <w:rPr>
                <w:rFonts w:ascii="Calibri" w:eastAsia="Times New Roman" w:hAnsi="Calibri" w:cs="Calibri"/>
                <w:b/>
                <w:bCs/>
                <w:color w:val="000000"/>
                <w:sz w:val="19"/>
                <w:szCs w:val="19"/>
              </w:rPr>
              <w:t>0</w:t>
            </w:r>
            <w:r w:rsidR="00637F05">
              <w:rPr>
                <w:rFonts w:ascii="Calibri" w:eastAsia="Times New Roman" w:hAnsi="Calibri" w:cs="Calibri"/>
                <w:b/>
                <w:bCs/>
                <w:color w:val="000000"/>
                <w:sz w:val="19"/>
                <w:szCs w:val="19"/>
              </w:rPr>
              <w:t>0</w:t>
            </w:r>
            <w:r w:rsidRPr="00FA705A">
              <w:rPr>
                <w:rFonts w:ascii="Calibri" w:eastAsia="Times New Roman" w:hAnsi="Calibri" w:cs="Calibri"/>
                <w:b/>
                <w:bCs/>
                <w:color w:val="000000"/>
                <w:sz w:val="19"/>
                <w:szCs w:val="19"/>
              </w:rPr>
              <w:t xml:space="preserve"> </w:t>
            </w:r>
          </w:p>
        </w:tc>
        <w:tc>
          <w:tcPr>
            <w:tcW w:w="1440" w:type="dxa"/>
            <w:tcBorders>
              <w:top w:val="single" w:sz="4" w:space="0" w:color="C6E0B4"/>
              <w:left w:val="single" w:sz="4" w:space="0" w:color="C6E0B4"/>
              <w:bottom w:val="single" w:sz="4" w:space="0" w:color="C6E0B4"/>
              <w:right w:val="nil"/>
            </w:tcBorders>
            <w:shd w:val="clear" w:color="auto" w:fill="auto"/>
            <w:noWrap/>
            <w:vAlign w:val="bottom"/>
            <w:hideMark/>
          </w:tcPr>
          <w:p w14:paraId="6E1B81AA" w14:textId="5B2D497B" w:rsidR="00FA705A" w:rsidRPr="00FA705A" w:rsidRDefault="00FA705A" w:rsidP="003F77D7">
            <w:pPr>
              <w:spacing w:after="0" w:line="240" w:lineRule="auto"/>
              <w:jc w:val="right"/>
              <w:rPr>
                <w:rFonts w:ascii="Calibri" w:eastAsia="Times New Roman" w:hAnsi="Calibri" w:cs="Calibri"/>
                <w:b/>
                <w:bCs/>
                <w:color w:val="000000"/>
                <w:sz w:val="19"/>
                <w:szCs w:val="19"/>
              </w:rPr>
            </w:pPr>
            <w:r w:rsidRPr="00FA705A">
              <w:rPr>
                <w:rFonts w:ascii="Calibri" w:eastAsia="Times New Roman" w:hAnsi="Calibri" w:cs="Calibri"/>
                <w:b/>
                <w:bCs/>
                <w:color w:val="000000"/>
                <w:sz w:val="19"/>
                <w:szCs w:val="19"/>
              </w:rPr>
              <w:t xml:space="preserve">           15,0</w:t>
            </w:r>
            <w:r w:rsidR="00222AA0">
              <w:rPr>
                <w:rFonts w:ascii="Calibri" w:eastAsia="Times New Roman" w:hAnsi="Calibri" w:cs="Calibri"/>
                <w:b/>
                <w:bCs/>
                <w:color w:val="000000"/>
                <w:sz w:val="19"/>
                <w:szCs w:val="19"/>
              </w:rPr>
              <w:t>00</w:t>
            </w:r>
            <w:r w:rsidRPr="00FA705A">
              <w:rPr>
                <w:rFonts w:ascii="Calibri" w:eastAsia="Times New Roman" w:hAnsi="Calibri" w:cs="Calibri"/>
                <w:b/>
                <w:bCs/>
                <w:color w:val="000000"/>
                <w:sz w:val="19"/>
                <w:szCs w:val="19"/>
              </w:rPr>
              <w:t xml:space="preserve">,000 </w:t>
            </w:r>
          </w:p>
        </w:tc>
      </w:tr>
    </w:tbl>
    <w:p w14:paraId="292CD0C5" w14:textId="3751E6F0" w:rsidR="003305D1" w:rsidRDefault="003305D1" w:rsidP="1BFBC3D2">
      <w:pPr>
        <w:spacing w:after="0" w:line="240" w:lineRule="auto"/>
        <w:rPr>
          <w:b/>
          <w:bCs/>
        </w:rPr>
      </w:pPr>
    </w:p>
    <w:p w14:paraId="5C156911" w14:textId="3C6C8FE3" w:rsidR="003305D1" w:rsidRDefault="003305D1" w:rsidP="1BFBC3D2">
      <w:pPr>
        <w:spacing w:after="0" w:line="240" w:lineRule="auto"/>
        <w:rPr>
          <w:b/>
          <w:bCs/>
        </w:rPr>
      </w:pPr>
    </w:p>
    <w:p w14:paraId="2BD8C1B8" w14:textId="358C89E9" w:rsidR="003305D1" w:rsidRDefault="003305D1" w:rsidP="1BFBC3D2">
      <w:pPr>
        <w:spacing w:after="0" w:line="240" w:lineRule="auto"/>
        <w:rPr>
          <w:b/>
          <w:bCs/>
        </w:rPr>
      </w:pPr>
    </w:p>
    <w:p w14:paraId="5325FC7D" w14:textId="2E011DCB" w:rsidR="003366B6" w:rsidRPr="00550766" w:rsidRDefault="4AE77D70" w:rsidP="1BFBC3D2">
      <w:pPr>
        <w:spacing w:after="0" w:line="240" w:lineRule="auto"/>
        <w:rPr>
          <w:b/>
          <w:bCs/>
        </w:rPr>
      </w:pPr>
      <w:r w:rsidRPr="00550766">
        <w:rPr>
          <w:b/>
          <w:bCs/>
        </w:rPr>
        <w:t xml:space="preserve">Appendix </w:t>
      </w:r>
      <w:r w:rsidR="000214D0">
        <w:rPr>
          <w:b/>
          <w:bCs/>
        </w:rPr>
        <w:t xml:space="preserve">3: </w:t>
      </w:r>
      <w:r w:rsidR="0023137A">
        <w:rPr>
          <w:b/>
          <w:bCs/>
        </w:rPr>
        <w:t xml:space="preserve">Proposed Budget Changes </w:t>
      </w:r>
      <w:r w:rsidRPr="00550766">
        <w:rPr>
          <w:b/>
          <w:bCs/>
        </w:rPr>
        <w:t>by BSL</w:t>
      </w:r>
      <w:r w:rsidR="72B74C81" w:rsidRPr="00550766">
        <w:rPr>
          <w:b/>
          <w:bCs/>
        </w:rPr>
        <w:t>/Line of Business</w:t>
      </w:r>
      <w:r w:rsidR="00BB2FDC" w:rsidRPr="00550766">
        <w:rPr>
          <w:b/>
          <w:bCs/>
        </w:rPr>
        <w:t>/Sub Line of Business</w:t>
      </w:r>
    </w:p>
    <w:p w14:paraId="0FB3A115" w14:textId="5982946B" w:rsidR="000E1AAD" w:rsidRDefault="000E1AAD" w:rsidP="005A774D">
      <w:pPr>
        <w:spacing w:after="0" w:line="240" w:lineRule="auto"/>
        <w:rPr>
          <w:rFonts w:cstheme="minorHAnsi"/>
          <w:b/>
          <w:bCs/>
        </w:rPr>
      </w:pPr>
    </w:p>
    <w:tbl>
      <w:tblPr>
        <w:tblW w:w="21632" w:type="dxa"/>
        <w:tblLook w:val="04A0" w:firstRow="1" w:lastRow="0" w:firstColumn="1" w:lastColumn="0" w:noHBand="0" w:noVBand="1"/>
      </w:tblPr>
      <w:tblGrid>
        <w:gridCol w:w="4852"/>
        <w:gridCol w:w="4763"/>
        <w:gridCol w:w="5098"/>
        <w:gridCol w:w="5610"/>
        <w:gridCol w:w="1309"/>
      </w:tblGrid>
      <w:tr w:rsidR="000214D0" w:rsidRPr="005013EB" w14:paraId="000C702B" w14:textId="77777777" w:rsidTr="00E67EB8">
        <w:trPr>
          <w:trHeight w:val="137"/>
          <w:tblHeader/>
        </w:trPr>
        <w:tc>
          <w:tcPr>
            <w:tcW w:w="4852" w:type="dxa"/>
            <w:tcBorders>
              <w:top w:val="single" w:sz="4" w:space="0" w:color="C6E0B4"/>
              <w:left w:val="nil"/>
              <w:bottom w:val="single" w:sz="4" w:space="0" w:color="C6E0B4"/>
              <w:right w:val="nil"/>
            </w:tcBorders>
            <w:shd w:val="clear" w:color="548235" w:fill="548235"/>
            <w:noWrap/>
            <w:vAlign w:val="bottom"/>
            <w:hideMark/>
          </w:tcPr>
          <w:p w14:paraId="00AF65C7"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BSL</w:t>
            </w:r>
          </w:p>
        </w:tc>
        <w:tc>
          <w:tcPr>
            <w:tcW w:w="4763" w:type="dxa"/>
            <w:tcBorders>
              <w:top w:val="single" w:sz="4" w:space="0" w:color="C6E0B4"/>
              <w:left w:val="nil"/>
              <w:bottom w:val="single" w:sz="4" w:space="0" w:color="C6E0B4"/>
              <w:right w:val="nil"/>
            </w:tcBorders>
            <w:shd w:val="clear" w:color="548235" w:fill="548235"/>
            <w:vAlign w:val="bottom"/>
            <w:hideMark/>
          </w:tcPr>
          <w:p w14:paraId="63E0211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Line of Business</w:t>
            </w:r>
          </w:p>
        </w:tc>
        <w:tc>
          <w:tcPr>
            <w:tcW w:w="5098" w:type="dxa"/>
            <w:tcBorders>
              <w:top w:val="single" w:sz="4" w:space="0" w:color="548235"/>
              <w:left w:val="nil"/>
              <w:bottom w:val="single" w:sz="4" w:space="0" w:color="E2EFDA"/>
              <w:right w:val="nil"/>
            </w:tcBorders>
            <w:shd w:val="clear" w:color="548235" w:fill="548235"/>
            <w:noWrap/>
            <w:vAlign w:val="bottom"/>
            <w:hideMark/>
          </w:tcPr>
          <w:p w14:paraId="28633A9E"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Sub Line of Business</w:t>
            </w:r>
          </w:p>
        </w:tc>
        <w:tc>
          <w:tcPr>
            <w:tcW w:w="5610" w:type="dxa"/>
            <w:tcBorders>
              <w:top w:val="single" w:sz="4" w:space="0" w:color="C6E0B4"/>
              <w:left w:val="nil"/>
              <w:bottom w:val="single" w:sz="4" w:space="0" w:color="C6E0B4"/>
              <w:right w:val="nil"/>
            </w:tcBorders>
            <w:shd w:val="clear" w:color="548235" w:fill="548235"/>
            <w:noWrap/>
            <w:vAlign w:val="bottom"/>
            <w:hideMark/>
          </w:tcPr>
          <w:p w14:paraId="01CC7F9E"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Proposed Budget Change</w:t>
            </w:r>
          </w:p>
        </w:tc>
        <w:tc>
          <w:tcPr>
            <w:tcW w:w="1309" w:type="dxa"/>
            <w:tcBorders>
              <w:top w:val="single" w:sz="4" w:space="0" w:color="548235"/>
              <w:left w:val="nil"/>
              <w:bottom w:val="single" w:sz="4" w:space="0" w:color="E2EFDA"/>
              <w:right w:val="nil"/>
            </w:tcBorders>
            <w:shd w:val="clear" w:color="548235" w:fill="548235"/>
            <w:noWrap/>
            <w:vAlign w:val="bottom"/>
            <w:hideMark/>
          </w:tcPr>
          <w:p w14:paraId="1D487710" w14:textId="77777777" w:rsidR="00BB2FDC" w:rsidRPr="00BB2FDC" w:rsidRDefault="00BB2FDC" w:rsidP="005013EB">
            <w:pPr>
              <w:spacing w:after="0" w:line="240" w:lineRule="auto"/>
              <w:jc w:val="center"/>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Total</w:t>
            </w:r>
          </w:p>
        </w:tc>
      </w:tr>
      <w:tr w:rsidR="000214D0" w:rsidRPr="005013EB" w14:paraId="7F9E3E41"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7837D372"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Fix it First (Capital)</w:t>
            </w:r>
          </w:p>
        </w:tc>
        <w:tc>
          <w:tcPr>
            <w:tcW w:w="4763" w:type="dxa"/>
            <w:tcBorders>
              <w:top w:val="single" w:sz="4" w:space="0" w:color="C6E0B4"/>
              <w:left w:val="nil"/>
              <w:bottom w:val="single" w:sz="4" w:space="0" w:color="C6E0B4"/>
              <w:right w:val="nil"/>
            </w:tcBorders>
            <w:shd w:val="clear" w:color="E2EFDA" w:fill="E2EFDA"/>
            <w:vAlign w:val="bottom"/>
            <w:hideMark/>
          </w:tcPr>
          <w:p w14:paraId="10B7B49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Asset Management &amp; Life Cycle Program</w:t>
            </w:r>
          </w:p>
        </w:tc>
        <w:tc>
          <w:tcPr>
            <w:tcW w:w="5098" w:type="dxa"/>
            <w:tcBorders>
              <w:top w:val="single" w:sz="4" w:space="0" w:color="E2EFDA"/>
              <w:left w:val="nil"/>
              <w:bottom w:val="single" w:sz="4" w:space="0" w:color="E2EFDA"/>
              <w:right w:val="nil"/>
            </w:tcBorders>
            <w:shd w:val="clear" w:color="auto" w:fill="auto"/>
            <w:noWrap/>
            <w:vAlign w:val="bottom"/>
            <w:hideMark/>
          </w:tcPr>
          <w:p w14:paraId="729846B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Accessibility and Compliance</w:t>
            </w:r>
          </w:p>
        </w:tc>
        <w:tc>
          <w:tcPr>
            <w:tcW w:w="5610" w:type="dxa"/>
            <w:tcBorders>
              <w:top w:val="single" w:sz="4" w:space="0" w:color="C6E0B4"/>
              <w:left w:val="nil"/>
              <w:bottom w:val="single" w:sz="4" w:space="0" w:color="C6E0B4"/>
              <w:right w:val="nil"/>
            </w:tcBorders>
            <w:shd w:val="clear" w:color="auto" w:fill="auto"/>
            <w:noWrap/>
            <w:vAlign w:val="bottom"/>
            <w:hideMark/>
          </w:tcPr>
          <w:p w14:paraId="56DCF0D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Accessibility Barrier Removal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750FF10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1,352,000 </w:t>
            </w:r>
          </w:p>
        </w:tc>
      </w:tr>
      <w:tr w:rsidR="000214D0" w:rsidRPr="005013EB" w14:paraId="24376CC4"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74C7441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1B8CFA2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0A65A07C"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Buildings</w:t>
            </w:r>
          </w:p>
        </w:tc>
        <w:tc>
          <w:tcPr>
            <w:tcW w:w="5610" w:type="dxa"/>
            <w:tcBorders>
              <w:top w:val="single" w:sz="4" w:space="0" w:color="C6E0B4"/>
              <w:left w:val="nil"/>
              <w:bottom w:val="single" w:sz="4" w:space="0" w:color="C6E0B4"/>
              <w:right w:val="nil"/>
            </w:tcBorders>
            <w:shd w:val="clear" w:color="auto" w:fill="auto"/>
            <w:noWrap/>
            <w:vAlign w:val="bottom"/>
            <w:hideMark/>
          </w:tcPr>
          <w:p w14:paraId="77CA614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Climate Conscious Buildings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2A01DAE6"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2,000,000 </w:t>
            </w:r>
          </w:p>
        </w:tc>
      </w:tr>
      <w:tr w:rsidR="000214D0" w:rsidRPr="005013EB" w14:paraId="604B8EAA"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7D54726B"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2BB65D32"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0E22176A"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4CE9059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Comfort Station </w:t>
            </w:r>
            <w:proofErr w:type="spellStart"/>
            <w:r w:rsidRPr="00BB2FDC">
              <w:rPr>
                <w:rFonts w:ascii="Calibri" w:eastAsia="Times New Roman" w:hAnsi="Calibri" w:cs="Calibri"/>
                <w:color w:val="000000"/>
                <w:sz w:val="20"/>
                <w:szCs w:val="20"/>
              </w:rPr>
              <w:t>Shelterhouse</w:t>
            </w:r>
            <w:proofErr w:type="spellEnd"/>
            <w:r w:rsidRPr="00BB2FDC">
              <w:rPr>
                <w:rFonts w:ascii="Calibri" w:eastAsia="Times New Roman" w:hAnsi="Calibri" w:cs="Calibri"/>
                <w:color w:val="000000"/>
                <w:sz w:val="20"/>
                <w:szCs w:val="20"/>
              </w:rPr>
              <w:t xml:space="preserve"> Renovations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228841A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1,232,500 </w:t>
            </w:r>
          </w:p>
        </w:tc>
      </w:tr>
      <w:tr w:rsidR="000214D0" w:rsidRPr="005013EB" w14:paraId="3D8C3734"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4DACF848"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7FBDCAE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2F1DFD93"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2C95BB6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Unreinforced Masonry (URM) Retrofits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074357C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1,504,500 </w:t>
            </w:r>
          </w:p>
        </w:tc>
      </w:tr>
      <w:tr w:rsidR="000214D0" w:rsidRPr="005013EB" w14:paraId="54978973" w14:textId="77777777" w:rsidTr="00E67EB8">
        <w:trPr>
          <w:trHeight w:val="169"/>
        </w:trPr>
        <w:tc>
          <w:tcPr>
            <w:tcW w:w="4852" w:type="dxa"/>
            <w:tcBorders>
              <w:top w:val="single" w:sz="4" w:space="0" w:color="C6E0B4"/>
              <w:left w:val="nil"/>
              <w:bottom w:val="single" w:sz="4" w:space="0" w:color="C6E0B4"/>
              <w:right w:val="nil"/>
            </w:tcBorders>
            <w:shd w:val="clear" w:color="A9D08E" w:fill="A9D08E"/>
            <w:noWrap/>
            <w:vAlign w:val="bottom"/>
            <w:hideMark/>
          </w:tcPr>
          <w:p w14:paraId="472E96AA"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6156CA4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5999F8E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Irrigation &amp; Drainage</w:t>
            </w:r>
          </w:p>
        </w:tc>
        <w:tc>
          <w:tcPr>
            <w:tcW w:w="5610" w:type="dxa"/>
            <w:tcBorders>
              <w:top w:val="single" w:sz="4" w:space="0" w:color="C6E0B4"/>
              <w:left w:val="nil"/>
              <w:bottom w:val="single" w:sz="4" w:space="0" w:color="C6E0B4"/>
              <w:right w:val="nil"/>
            </w:tcBorders>
            <w:shd w:val="clear" w:color="auto" w:fill="auto"/>
            <w:noWrap/>
            <w:vAlign w:val="bottom"/>
            <w:hideMark/>
          </w:tcPr>
          <w:p w14:paraId="02EF89B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Sustainable Irrigation Replacement &amp; Upgrade</w:t>
            </w:r>
          </w:p>
        </w:tc>
        <w:tc>
          <w:tcPr>
            <w:tcW w:w="1309" w:type="dxa"/>
            <w:tcBorders>
              <w:top w:val="single" w:sz="4" w:space="0" w:color="C6E0B4"/>
              <w:left w:val="nil"/>
              <w:bottom w:val="single" w:sz="4" w:space="0" w:color="C6E0B4"/>
              <w:right w:val="nil"/>
            </w:tcBorders>
            <w:shd w:val="clear" w:color="auto" w:fill="auto"/>
            <w:noWrap/>
            <w:vAlign w:val="bottom"/>
            <w:hideMark/>
          </w:tcPr>
          <w:p w14:paraId="3A8327B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330,000 </w:t>
            </w:r>
          </w:p>
        </w:tc>
      </w:tr>
      <w:tr w:rsidR="000214D0" w:rsidRPr="005013EB" w14:paraId="434EF11A"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5480D5D2"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6D97B95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70AE5FEC"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6CA2E3C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Water Reuse Partnerships</w:t>
            </w:r>
          </w:p>
        </w:tc>
        <w:tc>
          <w:tcPr>
            <w:tcW w:w="1309" w:type="dxa"/>
            <w:tcBorders>
              <w:top w:val="single" w:sz="4" w:space="0" w:color="C6E0B4"/>
              <w:left w:val="nil"/>
              <w:bottom w:val="single" w:sz="4" w:space="0" w:color="C6E0B4"/>
              <w:right w:val="nil"/>
            </w:tcBorders>
            <w:shd w:val="clear" w:color="auto" w:fill="auto"/>
            <w:noWrap/>
            <w:vAlign w:val="bottom"/>
            <w:hideMark/>
          </w:tcPr>
          <w:p w14:paraId="4009640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315,000 </w:t>
            </w:r>
          </w:p>
        </w:tc>
      </w:tr>
      <w:tr w:rsidR="000214D0" w:rsidRPr="005013EB" w14:paraId="55A344C1"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468451C1"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5D4134C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29918936"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Magnuson Park Buildings &amp; Infrastructure</w:t>
            </w:r>
          </w:p>
        </w:tc>
        <w:tc>
          <w:tcPr>
            <w:tcW w:w="5610" w:type="dxa"/>
            <w:tcBorders>
              <w:top w:val="single" w:sz="4" w:space="0" w:color="C6E0B4"/>
              <w:left w:val="nil"/>
              <w:bottom w:val="single" w:sz="4" w:space="0" w:color="C6E0B4"/>
              <w:right w:val="nil"/>
            </w:tcBorders>
            <w:shd w:val="clear" w:color="auto" w:fill="auto"/>
            <w:noWrap/>
            <w:vAlign w:val="bottom"/>
            <w:hideMark/>
          </w:tcPr>
          <w:p w14:paraId="4F499FD4"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Magnuson Major Maintenance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56855F3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780,000 </w:t>
            </w:r>
          </w:p>
        </w:tc>
      </w:tr>
      <w:tr w:rsidR="000214D0" w:rsidRPr="005013EB" w14:paraId="5CBB7543" w14:textId="77777777" w:rsidTr="00E67EB8">
        <w:trPr>
          <w:trHeight w:val="169"/>
        </w:trPr>
        <w:tc>
          <w:tcPr>
            <w:tcW w:w="4852" w:type="dxa"/>
            <w:tcBorders>
              <w:top w:val="single" w:sz="4" w:space="0" w:color="C6E0B4"/>
              <w:left w:val="nil"/>
              <w:bottom w:val="single" w:sz="4" w:space="0" w:color="C6E0B4"/>
              <w:right w:val="nil"/>
            </w:tcBorders>
            <w:shd w:val="clear" w:color="A9D08E" w:fill="A9D08E"/>
            <w:noWrap/>
            <w:vAlign w:val="bottom"/>
            <w:hideMark/>
          </w:tcPr>
          <w:p w14:paraId="739196A6"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334D45C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367ADDA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Park Features</w:t>
            </w:r>
          </w:p>
        </w:tc>
        <w:tc>
          <w:tcPr>
            <w:tcW w:w="5610" w:type="dxa"/>
            <w:tcBorders>
              <w:top w:val="single" w:sz="4" w:space="0" w:color="C6E0B4"/>
              <w:left w:val="nil"/>
              <w:bottom w:val="single" w:sz="4" w:space="0" w:color="C6E0B4"/>
              <w:right w:val="nil"/>
            </w:tcBorders>
            <w:shd w:val="clear" w:color="auto" w:fill="auto"/>
            <w:noWrap/>
            <w:vAlign w:val="bottom"/>
            <w:hideMark/>
          </w:tcPr>
          <w:p w14:paraId="22961AE6"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Play Area Renewal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7392AB1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1,062,500 </w:t>
            </w:r>
          </w:p>
        </w:tc>
      </w:tr>
      <w:tr w:rsidR="000214D0" w:rsidRPr="005013EB" w14:paraId="0FBC0A7F" w14:textId="77777777" w:rsidTr="00E67EB8">
        <w:trPr>
          <w:trHeight w:val="186"/>
        </w:trPr>
        <w:tc>
          <w:tcPr>
            <w:tcW w:w="4852" w:type="dxa"/>
            <w:tcBorders>
              <w:top w:val="single" w:sz="4" w:space="0" w:color="C6E0B4"/>
              <w:left w:val="nil"/>
              <w:bottom w:val="single" w:sz="4" w:space="0" w:color="C6E0B4"/>
              <w:right w:val="nil"/>
            </w:tcBorders>
            <w:shd w:val="clear" w:color="A9D08E" w:fill="A9D08E"/>
            <w:noWrap/>
            <w:vAlign w:val="bottom"/>
            <w:hideMark/>
          </w:tcPr>
          <w:p w14:paraId="1E8E83C1"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5C61329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17DFB762"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7C8AF83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Trails Major Maintenance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7A61A9C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650,000 </w:t>
            </w:r>
          </w:p>
        </w:tc>
      </w:tr>
      <w:tr w:rsidR="000214D0" w:rsidRPr="005013EB" w14:paraId="07D59982"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3BEB68B4"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511C8E9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4F962DF6"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Park Improvements</w:t>
            </w:r>
          </w:p>
        </w:tc>
        <w:tc>
          <w:tcPr>
            <w:tcW w:w="5610" w:type="dxa"/>
            <w:tcBorders>
              <w:top w:val="single" w:sz="4" w:space="0" w:color="C6E0B4"/>
              <w:left w:val="nil"/>
              <w:bottom w:val="single" w:sz="4" w:space="0" w:color="C6E0B4"/>
              <w:right w:val="nil"/>
            </w:tcBorders>
            <w:shd w:val="clear" w:color="auto" w:fill="auto"/>
            <w:noWrap/>
            <w:vAlign w:val="bottom"/>
            <w:hideMark/>
          </w:tcPr>
          <w:p w14:paraId="4F6E15A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Racket Sport Maintenance &amp; Expansion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4D42697C" w14:textId="34C01A7E" w:rsidR="00BB2FDC" w:rsidRPr="00BB2FDC" w:rsidRDefault="00BB2FDC" w:rsidP="009A67E7">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w:t>
            </w:r>
            <w:r w:rsidR="00F930B9">
              <w:rPr>
                <w:rFonts w:ascii="Calibri" w:eastAsia="Times New Roman" w:hAnsi="Calibri" w:cs="Calibri"/>
                <w:color w:val="000000"/>
                <w:sz w:val="20"/>
                <w:szCs w:val="20"/>
              </w:rPr>
              <w:t>8</w:t>
            </w:r>
            <w:r w:rsidR="00BF3577">
              <w:rPr>
                <w:rFonts w:ascii="Calibri" w:eastAsia="Times New Roman" w:hAnsi="Calibri" w:cs="Calibri"/>
                <w:color w:val="000000"/>
                <w:sz w:val="20"/>
                <w:szCs w:val="20"/>
              </w:rPr>
              <w:t>8</w:t>
            </w:r>
            <w:r w:rsidR="00F930B9">
              <w:rPr>
                <w:rFonts w:ascii="Calibri" w:eastAsia="Times New Roman" w:hAnsi="Calibri" w:cs="Calibri"/>
                <w:color w:val="000000"/>
                <w:sz w:val="20"/>
                <w:szCs w:val="20"/>
              </w:rPr>
              <w:t>6,950</w:t>
            </w:r>
            <w:r w:rsidRPr="00BB2FDC">
              <w:rPr>
                <w:rFonts w:ascii="Calibri" w:eastAsia="Times New Roman" w:hAnsi="Calibri" w:cs="Calibri"/>
                <w:color w:val="000000"/>
                <w:sz w:val="20"/>
                <w:szCs w:val="20"/>
              </w:rPr>
              <w:t xml:space="preserve"> </w:t>
            </w:r>
          </w:p>
        </w:tc>
      </w:tr>
      <w:tr w:rsidR="000214D0" w:rsidRPr="005013EB" w14:paraId="3FDA3500"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286ED370"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3EB246E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5856F63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Pools &amp; Aquatics</w:t>
            </w:r>
          </w:p>
        </w:tc>
        <w:tc>
          <w:tcPr>
            <w:tcW w:w="5610" w:type="dxa"/>
            <w:tcBorders>
              <w:top w:val="single" w:sz="4" w:space="0" w:color="C6E0B4"/>
              <w:left w:val="nil"/>
              <w:bottom w:val="single" w:sz="4" w:space="0" w:color="C6E0B4"/>
              <w:right w:val="nil"/>
            </w:tcBorders>
            <w:shd w:val="clear" w:color="auto" w:fill="auto"/>
            <w:noWrap/>
            <w:vAlign w:val="bottom"/>
            <w:hideMark/>
          </w:tcPr>
          <w:p w14:paraId="1B3178B3"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Pool Major Maintenance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53F02C24" w14:textId="77777777" w:rsidR="00BB2FDC" w:rsidRPr="00BB2FDC" w:rsidRDefault="00BB2FDC" w:rsidP="009A67E7">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1,020,000 </w:t>
            </w:r>
          </w:p>
        </w:tc>
      </w:tr>
      <w:tr w:rsidR="000214D0" w:rsidRPr="005013EB" w14:paraId="1CB16CFF" w14:textId="77777777" w:rsidTr="00E67EB8">
        <w:trPr>
          <w:trHeight w:val="137"/>
        </w:trPr>
        <w:tc>
          <w:tcPr>
            <w:tcW w:w="4852" w:type="dxa"/>
            <w:tcBorders>
              <w:top w:val="single" w:sz="4" w:space="0" w:color="C6E0B4"/>
              <w:left w:val="nil"/>
              <w:bottom w:val="single" w:sz="4" w:space="0" w:color="C6E0B4"/>
              <w:right w:val="single" w:sz="4" w:space="0" w:color="C6E0B4"/>
            </w:tcBorders>
            <w:shd w:val="clear" w:color="A9D08E" w:fill="A9D08E"/>
            <w:noWrap/>
            <w:vAlign w:val="bottom"/>
            <w:hideMark/>
          </w:tcPr>
          <w:p w14:paraId="31300543"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Fix it First (Capital) Total</w:t>
            </w:r>
          </w:p>
        </w:tc>
        <w:tc>
          <w:tcPr>
            <w:tcW w:w="4763"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1A46A107"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098"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229C3A2C"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610" w:type="dxa"/>
            <w:tcBorders>
              <w:top w:val="single" w:sz="4" w:space="0" w:color="C6E0B4"/>
              <w:left w:val="single" w:sz="4" w:space="0" w:color="C6E0B4"/>
              <w:bottom w:val="single" w:sz="4" w:space="0" w:color="C6E0B4"/>
              <w:right w:val="nil"/>
            </w:tcBorders>
            <w:shd w:val="clear" w:color="A9D08E" w:fill="A9D08E"/>
            <w:noWrap/>
            <w:vAlign w:val="bottom"/>
            <w:hideMark/>
          </w:tcPr>
          <w:p w14:paraId="5E707F67"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1309" w:type="dxa"/>
            <w:tcBorders>
              <w:top w:val="single" w:sz="4" w:space="0" w:color="C6E0B4"/>
              <w:left w:val="nil"/>
              <w:bottom w:val="single" w:sz="4" w:space="0" w:color="C6E0B4"/>
              <w:right w:val="nil"/>
            </w:tcBorders>
            <w:shd w:val="clear" w:color="A9D08E" w:fill="A9D08E"/>
            <w:noWrap/>
            <w:vAlign w:val="bottom"/>
            <w:hideMark/>
          </w:tcPr>
          <w:p w14:paraId="1CD46EF5"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xml:space="preserve">  11,133,450 </w:t>
            </w:r>
          </w:p>
        </w:tc>
      </w:tr>
      <w:tr w:rsidR="000214D0" w:rsidRPr="005013EB" w14:paraId="05F9BE0E"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5DAF2AC2"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Building for the Future (Capital)</w:t>
            </w:r>
          </w:p>
        </w:tc>
        <w:tc>
          <w:tcPr>
            <w:tcW w:w="4763" w:type="dxa"/>
            <w:tcBorders>
              <w:top w:val="single" w:sz="4" w:space="0" w:color="C6E0B4"/>
              <w:left w:val="nil"/>
              <w:bottom w:val="single" w:sz="4" w:space="0" w:color="C6E0B4"/>
              <w:right w:val="nil"/>
            </w:tcBorders>
            <w:shd w:val="clear" w:color="E2EFDA" w:fill="E2EFDA"/>
            <w:vAlign w:val="bottom"/>
            <w:hideMark/>
          </w:tcPr>
          <w:p w14:paraId="2408303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Capital Development &amp; Improvement</w:t>
            </w:r>
          </w:p>
        </w:tc>
        <w:tc>
          <w:tcPr>
            <w:tcW w:w="5098" w:type="dxa"/>
            <w:tcBorders>
              <w:top w:val="single" w:sz="4" w:space="0" w:color="E2EFDA"/>
              <w:left w:val="nil"/>
              <w:bottom w:val="single" w:sz="4" w:space="0" w:color="E2EFDA"/>
              <w:right w:val="nil"/>
            </w:tcBorders>
            <w:shd w:val="clear" w:color="auto" w:fill="auto"/>
            <w:noWrap/>
            <w:vAlign w:val="bottom"/>
            <w:hideMark/>
          </w:tcPr>
          <w:p w14:paraId="692D87D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Equity Fund</w:t>
            </w:r>
          </w:p>
        </w:tc>
        <w:tc>
          <w:tcPr>
            <w:tcW w:w="5610" w:type="dxa"/>
            <w:tcBorders>
              <w:top w:val="single" w:sz="4" w:space="0" w:color="C6E0B4"/>
              <w:left w:val="nil"/>
              <w:bottom w:val="single" w:sz="4" w:space="0" w:color="C6E0B4"/>
              <w:right w:val="nil"/>
            </w:tcBorders>
            <w:shd w:val="clear" w:color="auto" w:fill="auto"/>
            <w:noWrap/>
            <w:vAlign w:val="bottom"/>
            <w:hideMark/>
          </w:tcPr>
          <w:p w14:paraId="12C20EB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Equity Fund Increment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39BC404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1,000,000 </w:t>
            </w:r>
          </w:p>
        </w:tc>
      </w:tr>
      <w:tr w:rsidR="000214D0" w:rsidRPr="005013EB" w14:paraId="1157481B"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58FCDAA7"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775D2204"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4AEEDC2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New Park Development</w:t>
            </w:r>
          </w:p>
        </w:tc>
        <w:tc>
          <w:tcPr>
            <w:tcW w:w="5610" w:type="dxa"/>
            <w:tcBorders>
              <w:top w:val="single" w:sz="4" w:space="0" w:color="C6E0B4"/>
              <w:left w:val="nil"/>
              <w:bottom w:val="single" w:sz="4" w:space="0" w:color="C6E0B4"/>
              <w:right w:val="nil"/>
            </w:tcBorders>
            <w:shd w:val="clear" w:color="auto" w:fill="auto"/>
            <w:noWrap/>
            <w:vAlign w:val="bottom"/>
            <w:hideMark/>
          </w:tcPr>
          <w:p w14:paraId="487FAE63"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New Park Development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6551E1F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1,800,000 </w:t>
            </w:r>
          </w:p>
        </w:tc>
      </w:tr>
      <w:tr w:rsidR="000214D0" w:rsidRPr="005013EB" w14:paraId="60732639"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5C75F931"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34E5AE4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6A5BE60E"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6295A87C"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Smith Cove Phase 2 (Capital-$6M annualized)</w:t>
            </w:r>
          </w:p>
        </w:tc>
        <w:tc>
          <w:tcPr>
            <w:tcW w:w="1309" w:type="dxa"/>
            <w:tcBorders>
              <w:top w:val="single" w:sz="4" w:space="0" w:color="C6E0B4"/>
              <w:left w:val="nil"/>
              <w:bottom w:val="single" w:sz="4" w:space="0" w:color="C6E0B4"/>
              <w:right w:val="nil"/>
            </w:tcBorders>
            <w:shd w:val="clear" w:color="auto" w:fill="auto"/>
            <w:noWrap/>
            <w:vAlign w:val="bottom"/>
            <w:hideMark/>
          </w:tcPr>
          <w:p w14:paraId="226D917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   </w:t>
            </w:r>
          </w:p>
        </w:tc>
      </w:tr>
      <w:tr w:rsidR="000214D0" w:rsidRPr="005013EB" w14:paraId="57D7C6BA"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3C8E534A"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3B1E1E04"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0D725B0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Park Improvements</w:t>
            </w:r>
          </w:p>
        </w:tc>
        <w:tc>
          <w:tcPr>
            <w:tcW w:w="5610" w:type="dxa"/>
            <w:tcBorders>
              <w:top w:val="single" w:sz="4" w:space="0" w:color="C6E0B4"/>
              <w:left w:val="nil"/>
              <w:bottom w:val="single" w:sz="4" w:space="0" w:color="C6E0B4"/>
              <w:right w:val="nil"/>
            </w:tcBorders>
            <w:shd w:val="clear" w:color="auto" w:fill="auto"/>
            <w:noWrap/>
            <w:vAlign w:val="bottom"/>
            <w:hideMark/>
          </w:tcPr>
          <w:p w14:paraId="771A80F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Trails, Connectivity and Access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4ED18B3F"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   </w:t>
            </w:r>
          </w:p>
        </w:tc>
      </w:tr>
      <w:tr w:rsidR="000214D0" w:rsidRPr="005013EB" w14:paraId="5E30D53B"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0BEFBB6B"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06F5B64A"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Acquisition</w:t>
            </w:r>
          </w:p>
        </w:tc>
        <w:tc>
          <w:tcPr>
            <w:tcW w:w="5098" w:type="dxa"/>
            <w:tcBorders>
              <w:top w:val="single" w:sz="4" w:space="0" w:color="E2EFDA"/>
              <w:left w:val="nil"/>
              <w:bottom w:val="single" w:sz="4" w:space="0" w:color="E2EFDA"/>
              <w:right w:val="nil"/>
            </w:tcBorders>
            <w:shd w:val="clear" w:color="auto" w:fill="auto"/>
            <w:noWrap/>
            <w:vAlign w:val="bottom"/>
            <w:hideMark/>
          </w:tcPr>
          <w:p w14:paraId="1B5EF42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Acquisition</w:t>
            </w:r>
          </w:p>
        </w:tc>
        <w:tc>
          <w:tcPr>
            <w:tcW w:w="5610" w:type="dxa"/>
            <w:tcBorders>
              <w:top w:val="single" w:sz="4" w:space="0" w:color="C6E0B4"/>
              <w:left w:val="nil"/>
              <w:bottom w:val="single" w:sz="4" w:space="0" w:color="C6E0B4"/>
              <w:right w:val="nil"/>
            </w:tcBorders>
            <w:shd w:val="clear" w:color="auto" w:fill="auto"/>
            <w:noWrap/>
            <w:vAlign w:val="bottom"/>
            <w:hideMark/>
          </w:tcPr>
          <w:p w14:paraId="24C82EC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Acquisition Funding (Capital)</w:t>
            </w:r>
          </w:p>
        </w:tc>
        <w:tc>
          <w:tcPr>
            <w:tcW w:w="1309" w:type="dxa"/>
            <w:tcBorders>
              <w:top w:val="single" w:sz="4" w:space="0" w:color="C6E0B4"/>
              <w:left w:val="nil"/>
              <w:bottom w:val="single" w:sz="4" w:space="0" w:color="C6E0B4"/>
              <w:right w:val="nil"/>
            </w:tcBorders>
            <w:shd w:val="clear" w:color="auto" w:fill="auto"/>
            <w:noWrap/>
            <w:vAlign w:val="bottom"/>
            <w:hideMark/>
          </w:tcPr>
          <w:p w14:paraId="2EB7D9F2"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350,000 </w:t>
            </w:r>
          </w:p>
        </w:tc>
      </w:tr>
      <w:tr w:rsidR="000214D0" w:rsidRPr="005013EB" w14:paraId="202FB01C" w14:textId="77777777" w:rsidTr="00E67EB8">
        <w:trPr>
          <w:trHeight w:val="137"/>
        </w:trPr>
        <w:tc>
          <w:tcPr>
            <w:tcW w:w="4852" w:type="dxa"/>
            <w:tcBorders>
              <w:top w:val="single" w:sz="4" w:space="0" w:color="C6E0B4"/>
              <w:left w:val="nil"/>
              <w:bottom w:val="single" w:sz="4" w:space="0" w:color="C6E0B4"/>
              <w:right w:val="single" w:sz="4" w:space="0" w:color="C6E0B4"/>
            </w:tcBorders>
            <w:shd w:val="clear" w:color="A9D08E" w:fill="A9D08E"/>
            <w:noWrap/>
            <w:vAlign w:val="bottom"/>
            <w:hideMark/>
          </w:tcPr>
          <w:p w14:paraId="12711ABE"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Building for the Future (Capital) Total</w:t>
            </w:r>
          </w:p>
        </w:tc>
        <w:tc>
          <w:tcPr>
            <w:tcW w:w="4763"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181BAA7E"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098"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7868517A"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610" w:type="dxa"/>
            <w:tcBorders>
              <w:top w:val="single" w:sz="4" w:space="0" w:color="C6E0B4"/>
              <w:left w:val="single" w:sz="4" w:space="0" w:color="C6E0B4"/>
              <w:bottom w:val="single" w:sz="4" w:space="0" w:color="C6E0B4"/>
              <w:right w:val="nil"/>
            </w:tcBorders>
            <w:shd w:val="clear" w:color="A9D08E" w:fill="A9D08E"/>
            <w:noWrap/>
            <w:vAlign w:val="bottom"/>
            <w:hideMark/>
          </w:tcPr>
          <w:p w14:paraId="550AADE1"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1309" w:type="dxa"/>
            <w:tcBorders>
              <w:top w:val="single" w:sz="4" w:space="0" w:color="C6E0B4"/>
              <w:left w:val="nil"/>
              <w:bottom w:val="single" w:sz="4" w:space="0" w:color="C6E0B4"/>
              <w:right w:val="nil"/>
            </w:tcBorders>
            <w:shd w:val="clear" w:color="A9D08E" w:fill="A9D08E"/>
            <w:noWrap/>
            <w:vAlign w:val="bottom"/>
            <w:hideMark/>
          </w:tcPr>
          <w:p w14:paraId="15BD749F"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xml:space="preserve">    3,150,000 </w:t>
            </w:r>
          </w:p>
        </w:tc>
      </w:tr>
      <w:tr w:rsidR="000214D0" w:rsidRPr="005013EB" w14:paraId="5E921B3E"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6083EC6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Parks and Facilities Maintenance and Repairs</w:t>
            </w:r>
          </w:p>
        </w:tc>
        <w:tc>
          <w:tcPr>
            <w:tcW w:w="4763" w:type="dxa"/>
            <w:tcBorders>
              <w:top w:val="single" w:sz="4" w:space="0" w:color="C6E0B4"/>
              <w:left w:val="nil"/>
              <w:bottom w:val="single" w:sz="4" w:space="0" w:color="C6E0B4"/>
              <w:right w:val="nil"/>
            </w:tcBorders>
            <w:shd w:val="clear" w:color="E2EFDA" w:fill="E2EFDA"/>
            <w:vAlign w:val="bottom"/>
            <w:hideMark/>
          </w:tcPr>
          <w:p w14:paraId="4011EBA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Tree Crew &amp; Natural Areas</w:t>
            </w:r>
          </w:p>
        </w:tc>
        <w:tc>
          <w:tcPr>
            <w:tcW w:w="5098" w:type="dxa"/>
            <w:tcBorders>
              <w:top w:val="single" w:sz="4" w:space="0" w:color="E2EFDA"/>
              <w:left w:val="nil"/>
              <w:bottom w:val="single" w:sz="4" w:space="0" w:color="E2EFDA"/>
              <w:right w:val="nil"/>
            </w:tcBorders>
            <w:shd w:val="clear" w:color="auto" w:fill="auto"/>
            <w:noWrap/>
            <w:vAlign w:val="bottom"/>
            <w:hideMark/>
          </w:tcPr>
          <w:p w14:paraId="0A8A98FA"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Natural Resource Maintenance</w:t>
            </w:r>
          </w:p>
        </w:tc>
        <w:tc>
          <w:tcPr>
            <w:tcW w:w="5610" w:type="dxa"/>
            <w:tcBorders>
              <w:top w:val="single" w:sz="4" w:space="0" w:color="C6E0B4"/>
              <w:left w:val="nil"/>
              <w:bottom w:val="single" w:sz="4" w:space="0" w:color="C6E0B4"/>
              <w:right w:val="nil"/>
            </w:tcBorders>
            <w:shd w:val="clear" w:color="auto" w:fill="auto"/>
            <w:noWrap/>
            <w:vAlign w:val="bottom"/>
            <w:hideMark/>
          </w:tcPr>
          <w:p w14:paraId="021B557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Restoring &amp; Increasing Urban Canopy</w:t>
            </w:r>
          </w:p>
        </w:tc>
        <w:tc>
          <w:tcPr>
            <w:tcW w:w="1309" w:type="dxa"/>
            <w:tcBorders>
              <w:top w:val="single" w:sz="4" w:space="0" w:color="C6E0B4"/>
              <w:left w:val="nil"/>
              <w:bottom w:val="single" w:sz="4" w:space="0" w:color="C6E0B4"/>
              <w:right w:val="nil"/>
            </w:tcBorders>
            <w:shd w:val="clear" w:color="auto" w:fill="auto"/>
            <w:noWrap/>
            <w:vAlign w:val="bottom"/>
            <w:hideMark/>
          </w:tcPr>
          <w:p w14:paraId="6DAB456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400,000 </w:t>
            </w:r>
          </w:p>
        </w:tc>
      </w:tr>
      <w:tr w:rsidR="000214D0" w:rsidRPr="005013EB" w14:paraId="150D2E47" w14:textId="77777777" w:rsidTr="00E67EB8">
        <w:trPr>
          <w:trHeight w:val="162"/>
        </w:trPr>
        <w:tc>
          <w:tcPr>
            <w:tcW w:w="4852" w:type="dxa"/>
            <w:tcBorders>
              <w:top w:val="single" w:sz="4" w:space="0" w:color="C6E0B4"/>
              <w:left w:val="nil"/>
              <w:bottom w:val="single" w:sz="4" w:space="0" w:color="C6E0B4"/>
              <w:right w:val="nil"/>
            </w:tcBorders>
            <w:shd w:val="clear" w:color="A9D08E" w:fill="A9D08E"/>
            <w:noWrap/>
            <w:vAlign w:val="bottom"/>
            <w:hideMark/>
          </w:tcPr>
          <w:p w14:paraId="262C0B7E"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02C19ED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58F67AB0"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02CD85B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Trails Program Support</w:t>
            </w:r>
          </w:p>
        </w:tc>
        <w:tc>
          <w:tcPr>
            <w:tcW w:w="1309" w:type="dxa"/>
            <w:tcBorders>
              <w:top w:val="single" w:sz="4" w:space="0" w:color="C6E0B4"/>
              <w:left w:val="nil"/>
              <w:bottom w:val="single" w:sz="4" w:space="0" w:color="C6E0B4"/>
              <w:right w:val="nil"/>
            </w:tcBorders>
            <w:shd w:val="clear" w:color="auto" w:fill="auto"/>
            <w:noWrap/>
            <w:vAlign w:val="bottom"/>
            <w:hideMark/>
          </w:tcPr>
          <w:p w14:paraId="218F6472"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400,000 </w:t>
            </w:r>
          </w:p>
        </w:tc>
      </w:tr>
      <w:tr w:rsidR="000214D0" w:rsidRPr="005013EB" w14:paraId="733046FC" w14:textId="77777777" w:rsidTr="00E67EB8">
        <w:trPr>
          <w:trHeight w:val="203"/>
        </w:trPr>
        <w:tc>
          <w:tcPr>
            <w:tcW w:w="4852" w:type="dxa"/>
            <w:tcBorders>
              <w:top w:val="single" w:sz="4" w:space="0" w:color="C6E0B4"/>
              <w:left w:val="nil"/>
              <w:bottom w:val="single" w:sz="4" w:space="0" w:color="C6E0B4"/>
              <w:right w:val="nil"/>
            </w:tcBorders>
            <w:shd w:val="clear" w:color="A9D08E" w:fill="A9D08E"/>
            <w:noWrap/>
            <w:vAlign w:val="bottom"/>
            <w:hideMark/>
          </w:tcPr>
          <w:p w14:paraId="35B52180"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00D2FED3"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39869788"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7B6FFCB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Urban Food Systems</w:t>
            </w:r>
          </w:p>
        </w:tc>
        <w:tc>
          <w:tcPr>
            <w:tcW w:w="1309" w:type="dxa"/>
            <w:tcBorders>
              <w:top w:val="single" w:sz="4" w:space="0" w:color="C6E0B4"/>
              <w:left w:val="nil"/>
              <w:bottom w:val="single" w:sz="4" w:space="0" w:color="C6E0B4"/>
              <w:right w:val="nil"/>
            </w:tcBorders>
            <w:shd w:val="clear" w:color="auto" w:fill="auto"/>
            <w:noWrap/>
            <w:vAlign w:val="bottom"/>
            <w:hideMark/>
          </w:tcPr>
          <w:p w14:paraId="123E182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700,000 </w:t>
            </w:r>
          </w:p>
        </w:tc>
      </w:tr>
      <w:tr w:rsidR="000214D0" w:rsidRPr="005013EB" w14:paraId="6B405944"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1E2016B4"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5013B342"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Grounds Maintenance</w:t>
            </w:r>
          </w:p>
        </w:tc>
        <w:tc>
          <w:tcPr>
            <w:tcW w:w="5098" w:type="dxa"/>
            <w:tcBorders>
              <w:top w:val="single" w:sz="4" w:space="0" w:color="E2EFDA"/>
              <w:left w:val="nil"/>
              <w:bottom w:val="single" w:sz="4" w:space="0" w:color="E2EFDA"/>
              <w:right w:val="nil"/>
            </w:tcBorders>
            <w:shd w:val="clear" w:color="auto" w:fill="auto"/>
            <w:noWrap/>
            <w:vAlign w:val="bottom"/>
            <w:hideMark/>
          </w:tcPr>
          <w:p w14:paraId="1ED0C9D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Grounds Maintenance</w:t>
            </w:r>
          </w:p>
        </w:tc>
        <w:tc>
          <w:tcPr>
            <w:tcW w:w="5610" w:type="dxa"/>
            <w:tcBorders>
              <w:top w:val="single" w:sz="4" w:space="0" w:color="C6E0B4"/>
              <w:left w:val="nil"/>
              <w:bottom w:val="single" w:sz="4" w:space="0" w:color="C6E0B4"/>
              <w:right w:val="nil"/>
            </w:tcBorders>
            <w:shd w:val="clear" w:color="auto" w:fill="auto"/>
            <w:noWrap/>
            <w:vAlign w:val="bottom"/>
            <w:hideMark/>
          </w:tcPr>
          <w:p w14:paraId="4ADBEEEF"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Evening &amp; Second Shift Maintenance</w:t>
            </w:r>
          </w:p>
        </w:tc>
        <w:tc>
          <w:tcPr>
            <w:tcW w:w="1309" w:type="dxa"/>
            <w:tcBorders>
              <w:top w:val="single" w:sz="4" w:space="0" w:color="C6E0B4"/>
              <w:left w:val="nil"/>
              <w:bottom w:val="single" w:sz="4" w:space="0" w:color="C6E0B4"/>
              <w:right w:val="nil"/>
            </w:tcBorders>
            <w:shd w:val="clear" w:color="auto" w:fill="auto"/>
            <w:noWrap/>
            <w:vAlign w:val="bottom"/>
            <w:hideMark/>
          </w:tcPr>
          <w:p w14:paraId="726A18A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794,300 </w:t>
            </w:r>
          </w:p>
        </w:tc>
      </w:tr>
      <w:tr w:rsidR="000214D0" w:rsidRPr="005013EB" w14:paraId="57BFF8A2"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1EAD7220"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7F00092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3F6CA4C4"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45F9CDA4"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Park Beautification</w:t>
            </w:r>
          </w:p>
        </w:tc>
        <w:tc>
          <w:tcPr>
            <w:tcW w:w="1309" w:type="dxa"/>
            <w:tcBorders>
              <w:top w:val="single" w:sz="4" w:space="0" w:color="C6E0B4"/>
              <w:left w:val="nil"/>
              <w:bottom w:val="single" w:sz="4" w:space="0" w:color="C6E0B4"/>
              <w:right w:val="nil"/>
            </w:tcBorders>
            <w:shd w:val="clear" w:color="auto" w:fill="auto"/>
            <w:noWrap/>
            <w:vAlign w:val="bottom"/>
            <w:hideMark/>
          </w:tcPr>
          <w:p w14:paraId="1B52EFA3"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269,750 </w:t>
            </w:r>
          </w:p>
        </w:tc>
      </w:tr>
      <w:tr w:rsidR="000214D0" w:rsidRPr="005013EB" w14:paraId="192C7EEE"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7AB2566F"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26AADCA2"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03DEF385"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1B30DF6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Viewpoints Maintenance</w:t>
            </w:r>
          </w:p>
        </w:tc>
        <w:tc>
          <w:tcPr>
            <w:tcW w:w="1309" w:type="dxa"/>
            <w:tcBorders>
              <w:top w:val="single" w:sz="4" w:space="0" w:color="C6E0B4"/>
              <w:left w:val="nil"/>
              <w:bottom w:val="single" w:sz="4" w:space="0" w:color="C6E0B4"/>
              <w:right w:val="nil"/>
            </w:tcBorders>
            <w:shd w:val="clear" w:color="auto" w:fill="auto"/>
            <w:noWrap/>
            <w:vAlign w:val="bottom"/>
            <w:hideMark/>
          </w:tcPr>
          <w:p w14:paraId="3CF83596"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352,750 </w:t>
            </w:r>
          </w:p>
        </w:tc>
      </w:tr>
      <w:tr w:rsidR="000214D0" w:rsidRPr="005013EB" w14:paraId="6A6F3F5D" w14:textId="77777777" w:rsidTr="00E67EB8">
        <w:trPr>
          <w:trHeight w:val="186"/>
        </w:trPr>
        <w:tc>
          <w:tcPr>
            <w:tcW w:w="4852" w:type="dxa"/>
            <w:tcBorders>
              <w:top w:val="single" w:sz="4" w:space="0" w:color="C6E0B4"/>
              <w:left w:val="nil"/>
              <w:bottom w:val="single" w:sz="4" w:space="0" w:color="C6E0B4"/>
              <w:right w:val="nil"/>
            </w:tcBorders>
            <w:shd w:val="clear" w:color="A9D08E" w:fill="A9D08E"/>
            <w:noWrap/>
            <w:vAlign w:val="bottom"/>
            <w:hideMark/>
          </w:tcPr>
          <w:p w14:paraId="5B0E3638"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4B42E04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Emergency Management &amp; Security Services</w:t>
            </w:r>
          </w:p>
        </w:tc>
        <w:tc>
          <w:tcPr>
            <w:tcW w:w="5098" w:type="dxa"/>
            <w:tcBorders>
              <w:top w:val="single" w:sz="4" w:space="0" w:color="E2EFDA"/>
              <w:left w:val="nil"/>
              <w:bottom w:val="single" w:sz="4" w:space="0" w:color="E2EFDA"/>
              <w:right w:val="nil"/>
            </w:tcBorders>
            <w:shd w:val="clear" w:color="auto" w:fill="auto"/>
            <w:noWrap/>
            <w:vAlign w:val="bottom"/>
            <w:hideMark/>
          </w:tcPr>
          <w:p w14:paraId="5FA3E1A2"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Emergency Management &amp; Security Services</w:t>
            </w:r>
          </w:p>
        </w:tc>
        <w:tc>
          <w:tcPr>
            <w:tcW w:w="5610" w:type="dxa"/>
            <w:tcBorders>
              <w:top w:val="single" w:sz="4" w:space="0" w:color="C6E0B4"/>
              <w:left w:val="nil"/>
              <w:bottom w:val="single" w:sz="4" w:space="0" w:color="C6E0B4"/>
              <w:right w:val="nil"/>
            </w:tcBorders>
            <w:shd w:val="clear" w:color="auto" w:fill="auto"/>
            <w:noWrap/>
            <w:vAlign w:val="bottom"/>
            <w:hideMark/>
          </w:tcPr>
          <w:p w14:paraId="2D13E0C4"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Park Safety Program</w:t>
            </w:r>
          </w:p>
        </w:tc>
        <w:tc>
          <w:tcPr>
            <w:tcW w:w="1309" w:type="dxa"/>
            <w:tcBorders>
              <w:top w:val="single" w:sz="4" w:space="0" w:color="C6E0B4"/>
              <w:left w:val="nil"/>
              <w:bottom w:val="single" w:sz="4" w:space="0" w:color="C6E0B4"/>
              <w:right w:val="nil"/>
            </w:tcBorders>
            <w:shd w:val="clear" w:color="auto" w:fill="auto"/>
            <w:noWrap/>
            <w:vAlign w:val="bottom"/>
            <w:hideMark/>
          </w:tcPr>
          <w:p w14:paraId="6EA27BA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850,000 </w:t>
            </w:r>
          </w:p>
        </w:tc>
      </w:tr>
      <w:tr w:rsidR="000214D0" w:rsidRPr="005013EB" w14:paraId="03CCDC45" w14:textId="77777777" w:rsidTr="00E67EB8">
        <w:trPr>
          <w:trHeight w:val="194"/>
        </w:trPr>
        <w:tc>
          <w:tcPr>
            <w:tcW w:w="4852" w:type="dxa"/>
            <w:tcBorders>
              <w:top w:val="single" w:sz="4" w:space="0" w:color="C6E0B4"/>
              <w:left w:val="nil"/>
              <w:bottom w:val="single" w:sz="4" w:space="0" w:color="C6E0B4"/>
              <w:right w:val="nil"/>
            </w:tcBorders>
            <w:shd w:val="clear" w:color="A9D08E" w:fill="A9D08E"/>
            <w:noWrap/>
            <w:vAlign w:val="bottom"/>
            <w:hideMark/>
          </w:tcPr>
          <w:p w14:paraId="48DEB085"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2226C113"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Capital Planning and Facilities Maintenance</w:t>
            </w:r>
          </w:p>
        </w:tc>
        <w:tc>
          <w:tcPr>
            <w:tcW w:w="5098" w:type="dxa"/>
            <w:tcBorders>
              <w:top w:val="single" w:sz="4" w:space="0" w:color="E2EFDA"/>
              <w:left w:val="nil"/>
              <w:bottom w:val="single" w:sz="4" w:space="0" w:color="E2EFDA"/>
              <w:right w:val="nil"/>
            </w:tcBorders>
            <w:shd w:val="clear" w:color="auto" w:fill="auto"/>
            <w:noWrap/>
            <w:vAlign w:val="bottom"/>
            <w:hideMark/>
          </w:tcPr>
          <w:p w14:paraId="43C9B8D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Facility Maintenance</w:t>
            </w:r>
          </w:p>
        </w:tc>
        <w:tc>
          <w:tcPr>
            <w:tcW w:w="5610" w:type="dxa"/>
            <w:tcBorders>
              <w:top w:val="single" w:sz="4" w:space="0" w:color="C6E0B4"/>
              <w:left w:val="nil"/>
              <w:bottom w:val="single" w:sz="4" w:space="0" w:color="C6E0B4"/>
              <w:right w:val="nil"/>
            </w:tcBorders>
            <w:shd w:val="clear" w:color="auto" w:fill="auto"/>
            <w:noWrap/>
            <w:vAlign w:val="bottom"/>
            <w:hideMark/>
          </w:tcPr>
          <w:p w14:paraId="2CC3E54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Comfort Station Autolocking &amp; Winterization</w:t>
            </w:r>
          </w:p>
        </w:tc>
        <w:tc>
          <w:tcPr>
            <w:tcW w:w="1309" w:type="dxa"/>
            <w:tcBorders>
              <w:top w:val="single" w:sz="4" w:space="0" w:color="C6E0B4"/>
              <w:left w:val="nil"/>
              <w:bottom w:val="single" w:sz="4" w:space="0" w:color="C6E0B4"/>
              <w:right w:val="nil"/>
            </w:tcBorders>
            <w:shd w:val="clear" w:color="auto" w:fill="auto"/>
            <w:noWrap/>
            <w:vAlign w:val="bottom"/>
            <w:hideMark/>
          </w:tcPr>
          <w:p w14:paraId="723F5C82"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174,000 </w:t>
            </w:r>
          </w:p>
        </w:tc>
      </w:tr>
      <w:tr w:rsidR="000214D0" w:rsidRPr="005013EB" w14:paraId="58BDB0C9"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652AEC0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3AAE9646"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56C7D651"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4B75C7E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Community Center Pre-Electrification</w:t>
            </w:r>
          </w:p>
        </w:tc>
        <w:tc>
          <w:tcPr>
            <w:tcW w:w="1309" w:type="dxa"/>
            <w:tcBorders>
              <w:top w:val="single" w:sz="4" w:space="0" w:color="C6E0B4"/>
              <w:left w:val="nil"/>
              <w:bottom w:val="single" w:sz="4" w:space="0" w:color="C6E0B4"/>
              <w:right w:val="nil"/>
            </w:tcBorders>
            <w:shd w:val="clear" w:color="auto" w:fill="auto"/>
            <w:noWrap/>
            <w:vAlign w:val="bottom"/>
            <w:hideMark/>
          </w:tcPr>
          <w:p w14:paraId="0083BB86"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300,000 </w:t>
            </w:r>
          </w:p>
        </w:tc>
      </w:tr>
      <w:tr w:rsidR="000214D0" w:rsidRPr="005013EB" w14:paraId="4FFEC07C"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0033F634"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6478C60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08523A5D"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5595C3A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Custodial Support</w:t>
            </w:r>
          </w:p>
        </w:tc>
        <w:tc>
          <w:tcPr>
            <w:tcW w:w="1309" w:type="dxa"/>
            <w:tcBorders>
              <w:top w:val="single" w:sz="4" w:space="0" w:color="C6E0B4"/>
              <w:left w:val="nil"/>
              <w:bottom w:val="single" w:sz="4" w:space="0" w:color="C6E0B4"/>
              <w:right w:val="nil"/>
            </w:tcBorders>
            <w:shd w:val="clear" w:color="auto" w:fill="auto"/>
            <w:noWrap/>
            <w:vAlign w:val="bottom"/>
            <w:hideMark/>
          </w:tcPr>
          <w:p w14:paraId="6D7F842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400,000 </w:t>
            </w:r>
          </w:p>
        </w:tc>
      </w:tr>
      <w:tr w:rsidR="000214D0" w:rsidRPr="005013EB" w14:paraId="4185A764"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7B2B44E9"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45FFA61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7B948FF5"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0D6399A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Facility Maintenance Life Safety &amp; Regulatory Compliance </w:t>
            </w:r>
          </w:p>
        </w:tc>
        <w:tc>
          <w:tcPr>
            <w:tcW w:w="1309" w:type="dxa"/>
            <w:tcBorders>
              <w:top w:val="single" w:sz="4" w:space="0" w:color="C6E0B4"/>
              <w:left w:val="nil"/>
              <w:bottom w:val="single" w:sz="4" w:space="0" w:color="C6E0B4"/>
              <w:right w:val="nil"/>
            </w:tcBorders>
            <w:shd w:val="clear" w:color="auto" w:fill="auto"/>
            <w:noWrap/>
            <w:vAlign w:val="bottom"/>
            <w:hideMark/>
          </w:tcPr>
          <w:p w14:paraId="410A41A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977,500 </w:t>
            </w:r>
          </w:p>
        </w:tc>
      </w:tr>
      <w:tr w:rsidR="000214D0" w:rsidRPr="005013EB" w14:paraId="16AF805C"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3F738D9B"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4F0C4AD3"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259F607D"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6E455B1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Replacing Fossil Fuels in Small Mechanical Systems</w:t>
            </w:r>
          </w:p>
        </w:tc>
        <w:tc>
          <w:tcPr>
            <w:tcW w:w="1309" w:type="dxa"/>
            <w:tcBorders>
              <w:top w:val="single" w:sz="4" w:space="0" w:color="C6E0B4"/>
              <w:left w:val="nil"/>
              <w:bottom w:val="single" w:sz="4" w:space="0" w:color="C6E0B4"/>
              <w:right w:val="nil"/>
            </w:tcBorders>
            <w:shd w:val="clear" w:color="auto" w:fill="auto"/>
            <w:noWrap/>
            <w:vAlign w:val="bottom"/>
            <w:hideMark/>
          </w:tcPr>
          <w:p w14:paraId="75C4B70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300,000 </w:t>
            </w:r>
          </w:p>
        </w:tc>
      </w:tr>
      <w:tr w:rsidR="000214D0" w:rsidRPr="005013EB" w14:paraId="72BD3D4A" w14:textId="77777777" w:rsidTr="00E67EB8">
        <w:trPr>
          <w:trHeight w:val="243"/>
        </w:trPr>
        <w:tc>
          <w:tcPr>
            <w:tcW w:w="4852" w:type="dxa"/>
            <w:tcBorders>
              <w:top w:val="single" w:sz="4" w:space="0" w:color="C6E0B4"/>
              <w:left w:val="nil"/>
              <w:bottom w:val="single" w:sz="4" w:space="0" w:color="C6E0B4"/>
              <w:right w:val="nil"/>
            </w:tcBorders>
            <w:shd w:val="clear" w:color="A9D08E" w:fill="A9D08E"/>
            <w:noWrap/>
            <w:vAlign w:val="bottom"/>
            <w:hideMark/>
          </w:tcPr>
          <w:p w14:paraId="65DC0F07"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463975E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256E0501"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08C2AD2A"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Vandalism Response</w:t>
            </w:r>
          </w:p>
        </w:tc>
        <w:tc>
          <w:tcPr>
            <w:tcW w:w="1309" w:type="dxa"/>
            <w:tcBorders>
              <w:top w:val="single" w:sz="4" w:space="0" w:color="C6E0B4"/>
              <w:left w:val="nil"/>
              <w:bottom w:val="single" w:sz="4" w:space="0" w:color="C6E0B4"/>
              <w:right w:val="nil"/>
            </w:tcBorders>
            <w:shd w:val="clear" w:color="auto" w:fill="auto"/>
            <w:noWrap/>
            <w:vAlign w:val="bottom"/>
            <w:hideMark/>
          </w:tcPr>
          <w:p w14:paraId="2F79E7C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633,250 </w:t>
            </w:r>
          </w:p>
        </w:tc>
      </w:tr>
      <w:tr w:rsidR="000214D0" w:rsidRPr="005013EB" w14:paraId="183D48BE" w14:textId="77777777" w:rsidTr="00E67EB8">
        <w:trPr>
          <w:trHeight w:val="211"/>
        </w:trPr>
        <w:tc>
          <w:tcPr>
            <w:tcW w:w="4852" w:type="dxa"/>
            <w:tcBorders>
              <w:top w:val="single" w:sz="4" w:space="0" w:color="C6E0B4"/>
              <w:left w:val="nil"/>
              <w:bottom w:val="single" w:sz="4" w:space="0" w:color="C6E0B4"/>
              <w:right w:val="single" w:sz="4" w:space="0" w:color="C6E0B4"/>
            </w:tcBorders>
            <w:shd w:val="clear" w:color="A9D08E" w:fill="A9D08E"/>
            <w:noWrap/>
            <w:vAlign w:val="bottom"/>
            <w:hideMark/>
          </w:tcPr>
          <w:p w14:paraId="60E54015"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Parks and Facilities Maintenance and Repairs Total</w:t>
            </w:r>
          </w:p>
        </w:tc>
        <w:tc>
          <w:tcPr>
            <w:tcW w:w="4763"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55D85DB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098"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6890FC04"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610" w:type="dxa"/>
            <w:tcBorders>
              <w:top w:val="single" w:sz="4" w:space="0" w:color="C6E0B4"/>
              <w:left w:val="single" w:sz="4" w:space="0" w:color="C6E0B4"/>
              <w:bottom w:val="single" w:sz="4" w:space="0" w:color="C6E0B4"/>
              <w:right w:val="nil"/>
            </w:tcBorders>
            <w:shd w:val="clear" w:color="A9D08E" w:fill="A9D08E"/>
            <w:noWrap/>
            <w:vAlign w:val="bottom"/>
            <w:hideMark/>
          </w:tcPr>
          <w:p w14:paraId="1D2115EC"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1309" w:type="dxa"/>
            <w:tcBorders>
              <w:top w:val="single" w:sz="4" w:space="0" w:color="C6E0B4"/>
              <w:left w:val="nil"/>
              <w:bottom w:val="single" w:sz="4" w:space="0" w:color="C6E0B4"/>
              <w:right w:val="nil"/>
            </w:tcBorders>
            <w:shd w:val="clear" w:color="A9D08E" w:fill="A9D08E"/>
            <w:noWrap/>
            <w:vAlign w:val="bottom"/>
            <w:hideMark/>
          </w:tcPr>
          <w:p w14:paraId="1952CAD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xml:space="preserve">    6,551,550 </w:t>
            </w:r>
          </w:p>
        </w:tc>
      </w:tr>
      <w:tr w:rsidR="000214D0" w:rsidRPr="005013EB" w14:paraId="694DAE0B" w14:textId="77777777" w:rsidTr="00E67EB8">
        <w:trPr>
          <w:trHeight w:val="162"/>
        </w:trPr>
        <w:tc>
          <w:tcPr>
            <w:tcW w:w="4852" w:type="dxa"/>
            <w:tcBorders>
              <w:top w:val="single" w:sz="4" w:space="0" w:color="C6E0B4"/>
              <w:left w:val="nil"/>
              <w:bottom w:val="single" w:sz="4" w:space="0" w:color="C6E0B4"/>
              <w:right w:val="nil"/>
            </w:tcBorders>
            <w:shd w:val="clear" w:color="A9D08E" w:fill="A9D08E"/>
            <w:noWrap/>
            <w:vAlign w:val="bottom"/>
            <w:hideMark/>
          </w:tcPr>
          <w:p w14:paraId="021C6D4E"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Recreation Facility Programs</w:t>
            </w:r>
          </w:p>
        </w:tc>
        <w:tc>
          <w:tcPr>
            <w:tcW w:w="4763" w:type="dxa"/>
            <w:tcBorders>
              <w:top w:val="single" w:sz="4" w:space="0" w:color="C6E0B4"/>
              <w:left w:val="nil"/>
              <w:bottom w:val="single" w:sz="4" w:space="0" w:color="C6E0B4"/>
              <w:right w:val="nil"/>
            </w:tcBorders>
            <w:shd w:val="clear" w:color="E2EFDA" w:fill="E2EFDA"/>
            <w:vAlign w:val="bottom"/>
            <w:hideMark/>
          </w:tcPr>
          <w:p w14:paraId="1799F95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Recreation Programming</w:t>
            </w:r>
          </w:p>
        </w:tc>
        <w:tc>
          <w:tcPr>
            <w:tcW w:w="5098" w:type="dxa"/>
            <w:tcBorders>
              <w:top w:val="single" w:sz="4" w:space="0" w:color="E2EFDA"/>
              <w:left w:val="nil"/>
              <w:bottom w:val="single" w:sz="4" w:space="0" w:color="E2EFDA"/>
              <w:right w:val="nil"/>
            </w:tcBorders>
            <w:shd w:val="clear" w:color="auto" w:fill="auto"/>
            <w:noWrap/>
            <w:vAlign w:val="bottom"/>
            <w:hideMark/>
          </w:tcPr>
          <w:p w14:paraId="09004F3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Teen Programming</w:t>
            </w:r>
          </w:p>
        </w:tc>
        <w:tc>
          <w:tcPr>
            <w:tcW w:w="5610" w:type="dxa"/>
            <w:tcBorders>
              <w:top w:val="single" w:sz="4" w:space="0" w:color="C6E0B4"/>
              <w:left w:val="nil"/>
              <w:bottom w:val="single" w:sz="4" w:space="0" w:color="C6E0B4"/>
              <w:right w:val="nil"/>
            </w:tcBorders>
            <w:shd w:val="clear" w:color="auto" w:fill="auto"/>
            <w:noWrap/>
            <w:vAlign w:val="bottom"/>
            <w:hideMark/>
          </w:tcPr>
          <w:p w14:paraId="6BEAAC3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Teen Development Program</w:t>
            </w:r>
          </w:p>
        </w:tc>
        <w:tc>
          <w:tcPr>
            <w:tcW w:w="1309" w:type="dxa"/>
            <w:tcBorders>
              <w:top w:val="single" w:sz="4" w:space="0" w:color="C6E0B4"/>
              <w:left w:val="nil"/>
              <w:bottom w:val="single" w:sz="4" w:space="0" w:color="C6E0B4"/>
              <w:right w:val="nil"/>
            </w:tcBorders>
            <w:shd w:val="clear" w:color="auto" w:fill="auto"/>
            <w:noWrap/>
            <w:vAlign w:val="bottom"/>
            <w:hideMark/>
          </w:tcPr>
          <w:p w14:paraId="24DDBAA2"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520,000 </w:t>
            </w:r>
          </w:p>
        </w:tc>
      </w:tr>
      <w:tr w:rsidR="000214D0" w:rsidRPr="005013EB" w14:paraId="051495BD" w14:textId="77777777" w:rsidTr="00E67EB8">
        <w:trPr>
          <w:trHeight w:val="178"/>
        </w:trPr>
        <w:tc>
          <w:tcPr>
            <w:tcW w:w="4852" w:type="dxa"/>
            <w:tcBorders>
              <w:top w:val="single" w:sz="4" w:space="0" w:color="C6E0B4"/>
              <w:left w:val="nil"/>
              <w:bottom w:val="single" w:sz="4" w:space="0" w:color="C6E0B4"/>
              <w:right w:val="nil"/>
            </w:tcBorders>
            <w:shd w:val="clear" w:color="A9D08E" w:fill="A9D08E"/>
            <w:noWrap/>
            <w:vAlign w:val="bottom"/>
            <w:hideMark/>
          </w:tcPr>
          <w:p w14:paraId="641AC9F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72C3E19F"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5FB3947C"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07543F7A"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Youth Mentorship &amp; Employment Opportunities</w:t>
            </w:r>
          </w:p>
        </w:tc>
        <w:tc>
          <w:tcPr>
            <w:tcW w:w="1309" w:type="dxa"/>
            <w:tcBorders>
              <w:top w:val="single" w:sz="4" w:space="0" w:color="C6E0B4"/>
              <w:left w:val="nil"/>
              <w:bottom w:val="single" w:sz="4" w:space="0" w:color="C6E0B4"/>
              <w:right w:val="nil"/>
            </w:tcBorders>
            <w:shd w:val="clear" w:color="auto" w:fill="auto"/>
            <w:noWrap/>
            <w:vAlign w:val="bottom"/>
            <w:hideMark/>
          </w:tcPr>
          <w:p w14:paraId="4613EA6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400,000 </w:t>
            </w:r>
          </w:p>
        </w:tc>
      </w:tr>
      <w:tr w:rsidR="000214D0" w:rsidRPr="005013EB" w14:paraId="6C87818B"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01C1341A"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6BF88503"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Recreation Facility Operations</w:t>
            </w:r>
          </w:p>
        </w:tc>
        <w:tc>
          <w:tcPr>
            <w:tcW w:w="5098" w:type="dxa"/>
            <w:tcBorders>
              <w:top w:val="single" w:sz="4" w:space="0" w:color="E2EFDA"/>
              <w:left w:val="nil"/>
              <w:bottom w:val="single" w:sz="4" w:space="0" w:color="E2EFDA"/>
              <w:right w:val="nil"/>
            </w:tcBorders>
            <w:shd w:val="clear" w:color="auto" w:fill="auto"/>
            <w:noWrap/>
            <w:vAlign w:val="bottom"/>
            <w:hideMark/>
          </w:tcPr>
          <w:p w14:paraId="3813AD71"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Aquatics</w:t>
            </w:r>
          </w:p>
        </w:tc>
        <w:tc>
          <w:tcPr>
            <w:tcW w:w="5610" w:type="dxa"/>
            <w:tcBorders>
              <w:top w:val="single" w:sz="4" w:space="0" w:color="C6E0B4"/>
              <w:left w:val="nil"/>
              <w:bottom w:val="single" w:sz="4" w:space="0" w:color="C6E0B4"/>
              <w:right w:val="nil"/>
            </w:tcBorders>
            <w:shd w:val="clear" w:color="auto" w:fill="auto"/>
            <w:noWrap/>
            <w:vAlign w:val="bottom"/>
            <w:hideMark/>
          </w:tcPr>
          <w:p w14:paraId="65F1A17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Aquatics Safety</w:t>
            </w:r>
          </w:p>
        </w:tc>
        <w:tc>
          <w:tcPr>
            <w:tcW w:w="1309" w:type="dxa"/>
            <w:tcBorders>
              <w:top w:val="single" w:sz="4" w:space="0" w:color="C6E0B4"/>
              <w:left w:val="nil"/>
              <w:bottom w:val="single" w:sz="4" w:space="0" w:color="C6E0B4"/>
              <w:right w:val="nil"/>
            </w:tcBorders>
            <w:shd w:val="clear" w:color="auto" w:fill="auto"/>
            <w:noWrap/>
            <w:vAlign w:val="bottom"/>
            <w:hideMark/>
          </w:tcPr>
          <w:p w14:paraId="01CB3A4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625,000 </w:t>
            </w:r>
          </w:p>
        </w:tc>
      </w:tr>
      <w:tr w:rsidR="000214D0" w:rsidRPr="005013EB" w14:paraId="37368F8D"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2581A3D7"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797740B3"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6EFA0BCF"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Community Center Operations/Facility Maintenance</w:t>
            </w:r>
          </w:p>
        </w:tc>
        <w:tc>
          <w:tcPr>
            <w:tcW w:w="5610" w:type="dxa"/>
            <w:tcBorders>
              <w:top w:val="single" w:sz="4" w:space="0" w:color="C6E0B4"/>
              <w:left w:val="nil"/>
              <w:bottom w:val="single" w:sz="4" w:space="0" w:color="C6E0B4"/>
              <w:right w:val="nil"/>
            </w:tcBorders>
            <w:shd w:val="clear" w:color="auto" w:fill="auto"/>
            <w:noWrap/>
            <w:vAlign w:val="bottom"/>
            <w:hideMark/>
          </w:tcPr>
          <w:p w14:paraId="09A3FCEA"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Community Center Operations</w:t>
            </w:r>
          </w:p>
        </w:tc>
        <w:tc>
          <w:tcPr>
            <w:tcW w:w="1309" w:type="dxa"/>
            <w:tcBorders>
              <w:top w:val="single" w:sz="4" w:space="0" w:color="C6E0B4"/>
              <w:left w:val="nil"/>
              <w:bottom w:val="single" w:sz="4" w:space="0" w:color="C6E0B4"/>
              <w:right w:val="nil"/>
            </w:tcBorders>
            <w:shd w:val="clear" w:color="auto" w:fill="auto"/>
            <w:noWrap/>
            <w:vAlign w:val="bottom"/>
            <w:hideMark/>
          </w:tcPr>
          <w:p w14:paraId="732A421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3,700,000 </w:t>
            </w:r>
          </w:p>
        </w:tc>
      </w:tr>
      <w:tr w:rsidR="000214D0" w:rsidRPr="005013EB" w14:paraId="3A49E03B"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432DDF60"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51DF46D5"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Activation</w:t>
            </w:r>
          </w:p>
        </w:tc>
        <w:tc>
          <w:tcPr>
            <w:tcW w:w="5098" w:type="dxa"/>
            <w:tcBorders>
              <w:top w:val="single" w:sz="4" w:space="0" w:color="E2EFDA"/>
              <w:left w:val="nil"/>
              <w:bottom w:val="single" w:sz="4" w:space="0" w:color="E2EFDA"/>
              <w:right w:val="nil"/>
            </w:tcBorders>
            <w:shd w:val="clear" w:color="auto" w:fill="auto"/>
            <w:noWrap/>
            <w:vAlign w:val="bottom"/>
            <w:hideMark/>
          </w:tcPr>
          <w:p w14:paraId="7DAD34D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Activation</w:t>
            </w:r>
          </w:p>
        </w:tc>
        <w:tc>
          <w:tcPr>
            <w:tcW w:w="5610" w:type="dxa"/>
            <w:tcBorders>
              <w:top w:val="single" w:sz="4" w:space="0" w:color="C6E0B4"/>
              <w:left w:val="nil"/>
              <w:bottom w:val="single" w:sz="4" w:space="0" w:color="C6E0B4"/>
              <w:right w:val="nil"/>
            </w:tcBorders>
            <w:shd w:val="clear" w:color="auto" w:fill="auto"/>
            <w:noWrap/>
            <w:vAlign w:val="bottom"/>
            <w:hideMark/>
          </w:tcPr>
          <w:p w14:paraId="78D1FA2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Environmental Education Enhancement</w:t>
            </w:r>
          </w:p>
        </w:tc>
        <w:tc>
          <w:tcPr>
            <w:tcW w:w="1309" w:type="dxa"/>
            <w:tcBorders>
              <w:top w:val="single" w:sz="4" w:space="0" w:color="C6E0B4"/>
              <w:left w:val="nil"/>
              <w:bottom w:val="single" w:sz="4" w:space="0" w:color="C6E0B4"/>
              <w:right w:val="nil"/>
            </w:tcBorders>
            <w:shd w:val="clear" w:color="auto" w:fill="auto"/>
            <w:noWrap/>
            <w:vAlign w:val="bottom"/>
            <w:hideMark/>
          </w:tcPr>
          <w:p w14:paraId="2A77357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   </w:t>
            </w:r>
          </w:p>
        </w:tc>
      </w:tr>
      <w:tr w:rsidR="000214D0" w:rsidRPr="005013EB" w14:paraId="077CC982" w14:textId="77777777" w:rsidTr="00E67EB8">
        <w:trPr>
          <w:trHeight w:val="186"/>
        </w:trPr>
        <w:tc>
          <w:tcPr>
            <w:tcW w:w="4852" w:type="dxa"/>
            <w:tcBorders>
              <w:top w:val="single" w:sz="4" w:space="0" w:color="C6E0B4"/>
              <w:left w:val="nil"/>
              <w:bottom w:val="single" w:sz="4" w:space="0" w:color="C6E0B4"/>
              <w:right w:val="nil"/>
            </w:tcBorders>
            <w:shd w:val="clear" w:color="A9D08E" w:fill="A9D08E"/>
            <w:noWrap/>
            <w:vAlign w:val="bottom"/>
            <w:hideMark/>
          </w:tcPr>
          <w:p w14:paraId="3F2C0968"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1771A9AF"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7E875C50"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29ED5CA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Inclusive Outreach &amp; Engagement</w:t>
            </w:r>
          </w:p>
        </w:tc>
        <w:tc>
          <w:tcPr>
            <w:tcW w:w="1309" w:type="dxa"/>
            <w:tcBorders>
              <w:top w:val="single" w:sz="4" w:space="0" w:color="C6E0B4"/>
              <w:left w:val="nil"/>
              <w:bottom w:val="single" w:sz="4" w:space="0" w:color="C6E0B4"/>
              <w:right w:val="nil"/>
            </w:tcBorders>
            <w:shd w:val="clear" w:color="auto" w:fill="auto"/>
            <w:noWrap/>
            <w:vAlign w:val="bottom"/>
            <w:hideMark/>
          </w:tcPr>
          <w:p w14:paraId="12093D2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605,000 </w:t>
            </w:r>
          </w:p>
        </w:tc>
      </w:tr>
      <w:tr w:rsidR="000214D0" w:rsidRPr="005013EB" w14:paraId="3FE83714" w14:textId="77777777" w:rsidTr="00E67EB8">
        <w:trPr>
          <w:trHeight w:val="203"/>
        </w:trPr>
        <w:tc>
          <w:tcPr>
            <w:tcW w:w="4852" w:type="dxa"/>
            <w:tcBorders>
              <w:top w:val="single" w:sz="4" w:space="0" w:color="C6E0B4"/>
              <w:left w:val="nil"/>
              <w:bottom w:val="single" w:sz="4" w:space="0" w:color="C6E0B4"/>
              <w:right w:val="nil"/>
            </w:tcBorders>
            <w:shd w:val="clear" w:color="A9D08E" w:fill="A9D08E"/>
            <w:noWrap/>
            <w:vAlign w:val="bottom"/>
            <w:hideMark/>
          </w:tcPr>
          <w:p w14:paraId="594B31C1"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34C0956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5B31480B"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0CA5B8D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Neighborhood Park Activation</w:t>
            </w:r>
          </w:p>
        </w:tc>
        <w:tc>
          <w:tcPr>
            <w:tcW w:w="1309" w:type="dxa"/>
            <w:tcBorders>
              <w:top w:val="single" w:sz="4" w:space="0" w:color="C6E0B4"/>
              <w:left w:val="nil"/>
              <w:bottom w:val="single" w:sz="4" w:space="0" w:color="C6E0B4"/>
              <w:right w:val="nil"/>
            </w:tcBorders>
            <w:shd w:val="clear" w:color="auto" w:fill="auto"/>
            <w:noWrap/>
            <w:vAlign w:val="bottom"/>
            <w:hideMark/>
          </w:tcPr>
          <w:p w14:paraId="4CB1110E"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200,000 </w:t>
            </w:r>
          </w:p>
        </w:tc>
      </w:tr>
      <w:tr w:rsidR="000214D0" w:rsidRPr="005013EB" w14:paraId="73E21001"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4A95D0CF"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7078672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561AD1E2"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5DF2AF4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Park Concierges</w:t>
            </w:r>
          </w:p>
        </w:tc>
        <w:tc>
          <w:tcPr>
            <w:tcW w:w="1309" w:type="dxa"/>
            <w:tcBorders>
              <w:top w:val="single" w:sz="4" w:space="0" w:color="C6E0B4"/>
              <w:left w:val="nil"/>
              <w:bottom w:val="single" w:sz="4" w:space="0" w:color="C6E0B4"/>
              <w:right w:val="nil"/>
            </w:tcBorders>
            <w:shd w:val="clear" w:color="auto" w:fill="auto"/>
            <w:noWrap/>
            <w:vAlign w:val="bottom"/>
            <w:hideMark/>
          </w:tcPr>
          <w:p w14:paraId="423B316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650,000 </w:t>
            </w:r>
          </w:p>
        </w:tc>
      </w:tr>
      <w:tr w:rsidR="000214D0" w:rsidRPr="005013EB" w14:paraId="74EE66D3" w14:textId="77777777" w:rsidTr="00E67EB8">
        <w:trPr>
          <w:trHeight w:val="219"/>
        </w:trPr>
        <w:tc>
          <w:tcPr>
            <w:tcW w:w="4852" w:type="dxa"/>
            <w:tcBorders>
              <w:top w:val="single" w:sz="4" w:space="0" w:color="C6E0B4"/>
              <w:left w:val="nil"/>
              <w:bottom w:val="single" w:sz="4" w:space="0" w:color="C6E0B4"/>
              <w:right w:val="nil"/>
            </w:tcBorders>
            <w:shd w:val="clear" w:color="A9D08E" w:fill="A9D08E"/>
            <w:noWrap/>
            <w:vAlign w:val="bottom"/>
            <w:hideMark/>
          </w:tcPr>
          <w:p w14:paraId="428CF84A"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351E0786"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5C1374F2"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717A5CE0"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Rec N the Streets </w:t>
            </w:r>
          </w:p>
        </w:tc>
        <w:tc>
          <w:tcPr>
            <w:tcW w:w="1309" w:type="dxa"/>
            <w:tcBorders>
              <w:top w:val="single" w:sz="4" w:space="0" w:color="C6E0B4"/>
              <w:left w:val="nil"/>
              <w:bottom w:val="single" w:sz="4" w:space="0" w:color="C6E0B4"/>
              <w:right w:val="nil"/>
            </w:tcBorders>
            <w:shd w:val="clear" w:color="auto" w:fill="auto"/>
            <w:noWrap/>
            <w:vAlign w:val="bottom"/>
            <w:hideMark/>
          </w:tcPr>
          <w:p w14:paraId="7E49EBF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850,000 </w:t>
            </w:r>
          </w:p>
        </w:tc>
      </w:tr>
      <w:tr w:rsidR="000214D0" w:rsidRPr="005013EB" w14:paraId="74325418" w14:textId="77777777" w:rsidTr="00E67EB8">
        <w:trPr>
          <w:trHeight w:val="162"/>
        </w:trPr>
        <w:tc>
          <w:tcPr>
            <w:tcW w:w="4852" w:type="dxa"/>
            <w:tcBorders>
              <w:top w:val="single" w:sz="4" w:space="0" w:color="C6E0B4"/>
              <w:left w:val="nil"/>
              <w:bottom w:val="single" w:sz="4" w:space="0" w:color="C6E0B4"/>
              <w:right w:val="single" w:sz="4" w:space="0" w:color="C6E0B4"/>
            </w:tcBorders>
            <w:shd w:val="clear" w:color="A9D08E" w:fill="A9D08E"/>
            <w:noWrap/>
            <w:vAlign w:val="bottom"/>
            <w:hideMark/>
          </w:tcPr>
          <w:p w14:paraId="78EBB5D8"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Recreation Facility Programs Total</w:t>
            </w:r>
          </w:p>
        </w:tc>
        <w:tc>
          <w:tcPr>
            <w:tcW w:w="4763"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05AC0FCA"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098"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34E676A6"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610" w:type="dxa"/>
            <w:tcBorders>
              <w:top w:val="single" w:sz="4" w:space="0" w:color="C6E0B4"/>
              <w:left w:val="single" w:sz="4" w:space="0" w:color="C6E0B4"/>
              <w:bottom w:val="single" w:sz="4" w:space="0" w:color="C6E0B4"/>
              <w:right w:val="nil"/>
            </w:tcBorders>
            <w:shd w:val="clear" w:color="A9D08E" w:fill="A9D08E"/>
            <w:noWrap/>
            <w:vAlign w:val="bottom"/>
            <w:hideMark/>
          </w:tcPr>
          <w:p w14:paraId="086295F9"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1309" w:type="dxa"/>
            <w:tcBorders>
              <w:top w:val="single" w:sz="4" w:space="0" w:color="C6E0B4"/>
              <w:left w:val="nil"/>
              <w:bottom w:val="single" w:sz="4" w:space="0" w:color="C6E0B4"/>
              <w:right w:val="nil"/>
            </w:tcBorders>
            <w:shd w:val="clear" w:color="A9D08E" w:fill="A9D08E"/>
            <w:noWrap/>
            <w:vAlign w:val="bottom"/>
            <w:hideMark/>
          </w:tcPr>
          <w:p w14:paraId="492038D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xml:space="preserve">    7,550,000 </w:t>
            </w:r>
          </w:p>
        </w:tc>
      </w:tr>
      <w:tr w:rsidR="000214D0" w:rsidRPr="005013EB" w14:paraId="64F04EB5" w14:textId="77777777" w:rsidTr="00E67EB8">
        <w:trPr>
          <w:trHeight w:val="137"/>
        </w:trPr>
        <w:tc>
          <w:tcPr>
            <w:tcW w:w="4852" w:type="dxa"/>
            <w:tcBorders>
              <w:top w:val="single" w:sz="4" w:space="0" w:color="C6E0B4"/>
              <w:left w:val="nil"/>
              <w:bottom w:val="single" w:sz="4" w:space="0" w:color="C6E0B4"/>
              <w:right w:val="nil"/>
            </w:tcBorders>
            <w:shd w:val="clear" w:color="A9D08E" w:fill="A9D08E"/>
            <w:noWrap/>
            <w:vAlign w:val="bottom"/>
            <w:hideMark/>
          </w:tcPr>
          <w:p w14:paraId="49D10671"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Leadership and Administration</w:t>
            </w:r>
          </w:p>
        </w:tc>
        <w:tc>
          <w:tcPr>
            <w:tcW w:w="4763" w:type="dxa"/>
            <w:tcBorders>
              <w:top w:val="single" w:sz="4" w:space="0" w:color="C6E0B4"/>
              <w:left w:val="nil"/>
              <w:bottom w:val="single" w:sz="4" w:space="0" w:color="C6E0B4"/>
              <w:right w:val="nil"/>
            </w:tcBorders>
            <w:shd w:val="clear" w:color="E2EFDA" w:fill="E2EFDA"/>
            <w:vAlign w:val="bottom"/>
            <w:hideMark/>
          </w:tcPr>
          <w:p w14:paraId="72F1024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Administration &amp; Support</w:t>
            </w:r>
          </w:p>
        </w:tc>
        <w:tc>
          <w:tcPr>
            <w:tcW w:w="5098" w:type="dxa"/>
            <w:tcBorders>
              <w:top w:val="single" w:sz="4" w:space="0" w:color="E2EFDA"/>
              <w:left w:val="nil"/>
              <w:bottom w:val="single" w:sz="4" w:space="0" w:color="E2EFDA"/>
              <w:right w:val="nil"/>
            </w:tcBorders>
            <w:shd w:val="clear" w:color="auto" w:fill="auto"/>
            <w:noWrap/>
            <w:vAlign w:val="bottom"/>
            <w:hideMark/>
          </w:tcPr>
          <w:p w14:paraId="22F146D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Administration &amp; Support</w:t>
            </w:r>
          </w:p>
        </w:tc>
        <w:tc>
          <w:tcPr>
            <w:tcW w:w="5610" w:type="dxa"/>
            <w:tcBorders>
              <w:top w:val="single" w:sz="4" w:space="0" w:color="C6E0B4"/>
              <w:left w:val="nil"/>
              <w:bottom w:val="single" w:sz="4" w:space="0" w:color="C6E0B4"/>
              <w:right w:val="nil"/>
            </w:tcBorders>
            <w:shd w:val="clear" w:color="auto" w:fill="auto"/>
            <w:noWrap/>
            <w:vAlign w:val="bottom"/>
            <w:hideMark/>
          </w:tcPr>
          <w:p w14:paraId="1D37996C"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Business Systems &amp; Customer Service Unit</w:t>
            </w:r>
          </w:p>
        </w:tc>
        <w:tc>
          <w:tcPr>
            <w:tcW w:w="1309" w:type="dxa"/>
            <w:tcBorders>
              <w:top w:val="single" w:sz="4" w:space="0" w:color="C6E0B4"/>
              <w:left w:val="nil"/>
              <w:bottom w:val="single" w:sz="4" w:space="0" w:color="C6E0B4"/>
              <w:right w:val="nil"/>
            </w:tcBorders>
            <w:shd w:val="clear" w:color="auto" w:fill="auto"/>
            <w:noWrap/>
            <w:vAlign w:val="bottom"/>
            <w:hideMark/>
          </w:tcPr>
          <w:p w14:paraId="79058C9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380,000 </w:t>
            </w:r>
          </w:p>
        </w:tc>
      </w:tr>
      <w:tr w:rsidR="000214D0" w:rsidRPr="005013EB" w14:paraId="0ECFE1CB" w14:textId="77777777" w:rsidTr="00E67EB8">
        <w:trPr>
          <w:trHeight w:val="203"/>
        </w:trPr>
        <w:tc>
          <w:tcPr>
            <w:tcW w:w="4852" w:type="dxa"/>
            <w:tcBorders>
              <w:top w:val="single" w:sz="4" w:space="0" w:color="C6E0B4"/>
              <w:left w:val="nil"/>
              <w:bottom w:val="single" w:sz="4" w:space="0" w:color="C6E0B4"/>
              <w:right w:val="nil"/>
            </w:tcBorders>
            <w:shd w:val="clear" w:color="A9D08E" w:fill="A9D08E"/>
            <w:noWrap/>
            <w:vAlign w:val="bottom"/>
            <w:hideMark/>
          </w:tcPr>
          <w:p w14:paraId="72085057"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43FF0A99"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2A466620" w14:textId="77777777" w:rsidR="00BB2FDC" w:rsidRPr="00BB2FDC" w:rsidRDefault="00BB2FDC" w:rsidP="00BB2FDC">
            <w:pPr>
              <w:spacing w:after="0" w:line="240" w:lineRule="auto"/>
              <w:rPr>
                <w:rFonts w:ascii="Calibri" w:eastAsia="Times New Roman" w:hAnsi="Calibri" w:cs="Calibri"/>
                <w:color w:val="000000"/>
                <w:sz w:val="20"/>
                <w:szCs w:val="20"/>
              </w:rPr>
            </w:pPr>
          </w:p>
        </w:tc>
        <w:tc>
          <w:tcPr>
            <w:tcW w:w="5610" w:type="dxa"/>
            <w:tcBorders>
              <w:top w:val="single" w:sz="4" w:space="0" w:color="C6E0B4"/>
              <w:left w:val="nil"/>
              <w:bottom w:val="single" w:sz="4" w:space="0" w:color="C6E0B4"/>
              <w:right w:val="nil"/>
            </w:tcBorders>
            <w:shd w:val="clear" w:color="auto" w:fill="auto"/>
            <w:noWrap/>
            <w:vAlign w:val="bottom"/>
            <w:hideMark/>
          </w:tcPr>
          <w:p w14:paraId="69C8AB98"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Human Resources Safety Compliance &amp; Training</w:t>
            </w:r>
          </w:p>
        </w:tc>
        <w:tc>
          <w:tcPr>
            <w:tcW w:w="1309" w:type="dxa"/>
            <w:tcBorders>
              <w:top w:val="single" w:sz="4" w:space="0" w:color="C6E0B4"/>
              <w:left w:val="nil"/>
              <w:bottom w:val="single" w:sz="4" w:space="0" w:color="C6E0B4"/>
              <w:right w:val="nil"/>
            </w:tcBorders>
            <w:shd w:val="clear" w:color="auto" w:fill="auto"/>
            <w:noWrap/>
            <w:vAlign w:val="bottom"/>
            <w:hideMark/>
          </w:tcPr>
          <w:p w14:paraId="526BDB7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335,000 </w:t>
            </w:r>
          </w:p>
        </w:tc>
      </w:tr>
      <w:tr w:rsidR="000214D0" w:rsidRPr="005013EB" w14:paraId="1BF4C97F" w14:textId="77777777" w:rsidTr="00E67EB8">
        <w:trPr>
          <w:trHeight w:val="194"/>
        </w:trPr>
        <w:tc>
          <w:tcPr>
            <w:tcW w:w="4852" w:type="dxa"/>
            <w:tcBorders>
              <w:top w:val="single" w:sz="4" w:space="0" w:color="C6E0B4"/>
              <w:left w:val="nil"/>
              <w:bottom w:val="single" w:sz="4" w:space="0" w:color="C6E0B4"/>
              <w:right w:val="nil"/>
            </w:tcBorders>
            <w:shd w:val="clear" w:color="A9D08E" w:fill="A9D08E"/>
            <w:noWrap/>
            <w:vAlign w:val="bottom"/>
            <w:hideMark/>
          </w:tcPr>
          <w:p w14:paraId="5815CFA2"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4763" w:type="dxa"/>
            <w:tcBorders>
              <w:top w:val="single" w:sz="4" w:space="0" w:color="C6E0B4"/>
              <w:left w:val="nil"/>
              <w:bottom w:val="single" w:sz="4" w:space="0" w:color="C6E0B4"/>
              <w:right w:val="nil"/>
            </w:tcBorders>
            <w:shd w:val="clear" w:color="E2EFDA" w:fill="E2EFDA"/>
            <w:vAlign w:val="bottom"/>
            <w:hideMark/>
          </w:tcPr>
          <w:p w14:paraId="57CB5E1B"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w:t>
            </w:r>
          </w:p>
        </w:tc>
        <w:tc>
          <w:tcPr>
            <w:tcW w:w="5098" w:type="dxa"/>
            <w:tcBorders>
              <w:top w:val="single" w:sz="4" w:space="0" w:color="E2EFDA"/>
              <w:left w:val="nil"/>
              <w:bottom w:val="single" w:sz="4" w:space="0" w:color="E2EFDA"/>
              <w:right w:val="nil"/>
            </w:tcBorders>
            <w:shd w:val="clear" w:color="auto" w:fill="auto"/>
            <w:noWrap/>
            <w:vAlign w:val="bottom"/>
            <w:hideMark/>
          </w:tcPr>
          <w:p w14:paraId="2FE60CFF"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Seattle Conservation Corps</w:t>
            </w:r>
          </w:p>
        </w:tc>
        <w:tc>
          <w:tcPr>
            <w:tcW w:w="5610" w:type="dxa"/>
            <w:tcBorders>
              <w:top w:val="single" w:sz="4" w:space="0" w:color="C6E0B4"/>
              <w:left w:val="nil"/>
              <w:bottom w:val="single" w:sz="4" w:space="0" w:color="C6E0B4"/>
              <w:right w:val="nil"/>
            </w:tcBorders>
            <w:shd w:val="clear" w:color="auto" w:fill="auto"/>
            <w:noWrap/>
            <w:vAlign w:val="bottom"/>
            <w:hideMark/>
          </w:tcPr>
          <w:p w14:paraId="278D6EA7"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Seattle Conservation Corps Expansion</w:t>
            </w:r>
          </w:p>
        </w:tc>
        <w:tc>
          <w:tcPr>
            <w:tcW w:w="1309" w:type="dxa"/>
            <w:tcBorders>
              <w:top w:val="single" w:sz="4" w:space="0" w:color="C6E0B4"/>
              <w:left w:val="nil"/>
              <w:bottom w:val="single" w:sz="4" w:space="0" w:color="C6E0B4"/>
              <w:right w:val="nil"/>
            </w:tcBorders>
            <w:shd w:val="clear" w:color="auto" w:fill="auto"/>
            <w:noWrap/>
            <w:vAlign w:val="bottom"/>
            <w:hideMark/>
          </w:tcPr>
          <w:p w14:paraId="77DAB23D" w14:textId="77777777" w:rsidR="00BB2FDC" w:rsidRPr="00BB2FDC" w:rsidRDefault="00BB2FDC" w:rsidP="00BB2FDC">
            <w:pPr>
              <w:spacing w:after="0" w:line="240" w:lineRule="auto"/>
              <w:rPr>
                <w:rFonts w:ascii="Calibri" w:eastAsia="Times New Roman" w:hAnsi="Calibri" w:cs="Calibri"/>
                <w:color w:val="000000"/>
                <w:sz w:val="20"/>
                <w:szCs w:val="20"/>
              </w:rPr>
            </w:pPr>
            <w:r w:rsidRPr="00BB2FDC">
              <w:rPr>
                <w:rFonts w:ascii="Calibri" w:eastAsia="Times New Roman" w:hAnsi="Calibri" w:cs="Calibri"/>
                <w:color w:val="000000"/>
                <w:sz w:val="20"/>
                <w:szCs w:val="20"/>
              </w:rPr>
              <w:t xml:space="preserve">        900,000 </w:t>
            </w:r>
          </w:p>
        </w:tc>
      </w:tr>
      <w:tr w:rsidR="000214D0" w:rsidRPr="005013EB" w14:paraId="713F7B2C" w14:textId="77777777" w:rsidTr="00E67EB8">
        <w:trPr>
          <w:trHeight w:val="137"/>
        </w:trPr>
        <w:tc>
          <w:tcPr>
            <w:tcW w:w="4852" w:type="dxa"/>
            <w:tcBorders>
              <w:top w:val="single" w:sz="4" w:space="0" w:color="C6E0B4"/>
              <w:left w:val="nil"/>
              <w:bottom w:val="single" w:sz="4" w:space="0" w:color="C6E0B4"/>
              <w:right w:val="single" w:sz="4" w:space="0" w:color="C6E0B4"/>
            </w:tcBorders>
            <w:shd w:val="clear" w:color="A9D08E" w:fill="A9D08E"/>
            <w:noWrap/>
            <w:vAlign w:val="bottom"/>
            <w:hideMark/>
          </w:tcPr>
          <w:p w14:paraId="18E2C004"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Leadership and Administration Total</w:t>
            </w:r>
          </w:p>
        </w:tc>
        <w:tc>
          <w:tcPr>
            <w:tcW w:w="4763"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4DED19BE"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098" w:type="dxa"/>
            <w:tcBorders>
              <w:top w:val="single" w:sz="4" w:space="0" w:color="C6E0B4"/>
              <w:left w:val="single" w:sz="4" w:space="0" w:color="C6E0B4"/>
              <w:bottom w:val="single" w:sz="4" w:space="0" w:color="C6E0B4"/>
              <w:right w:val="single" w:sz="4" w:space="0" w:color="C6E0B4"/>
            </w:tcBorders>
            <w:shd w:val="clear" w:color="A9D08E" w:fill="A9D08E"/>
            <w:noWrap/>
            <w:vAlign w:val="bottom"/>
            <w:hideMark/>
          </w:tcPr>
          <w:p w14:paraId="1C016205"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5610" w:type="dxa"/>
            <w:tcBorders>
              <w:top w:val="single" w:sz="4" w:space="0" w:color="C6E0B4"/>
              <w:left w:val="single" w:sz="4" w:space="0" w:color="C6E0B4"/>
              <w:bottom w:val="single" w:sz="4" w:space="0" w:color="C6E0B4"/>
              <w:right w:val="nil"/>
            </w:tcBorders>
            <w:shd w:val="clear" w:color="A9D08E" w:fill="A9D08E"/>
            <w:noWrap/>
            <w:vAlign w:val="bottom"/>
            <w:hideMark/>
          </w:tcPr>
          <w:p w14:paraId="7C1A250B"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w:t>
            </w:r>
          </w:p>
        </w:tc>
        <w:tc>
          <w:tcPr>
            <w:tcW w:w="1309" w:type="dxa"/>
            <w:tcBorders>
              <w:top w:val="single" w:sz="4" w:space="0" w:color="C6E0B4"/>
              <w:left w:val="nil"/>
              <w:bottom w:val="single" w:sz="4" w:space="0" w:color="C6E0B4"/>
              <w:right w:val="nil"/>
            </w:tcBorders>
            <w:shd w:val="clear" w:color="A9D08E" w:fill="A9D08E"/>
            <w:noWrap/>
            <w:vAlign w:val="bottom"/>
            <w:hideMark/>
          </w:tcPr>
          <w:p w14:paraId="120BFEED" w14:textId="77777777" w:rsidR="00BB2FDC" w:rsidRPr="00BB2FDC" w:rsidRDefault="00BB2FDC" w:rsidP="00BB2FDC">
            <w:pPr>
              <w:spacing w:after="0" w:line="240" w:lineRule="auto"/>
              <w:rPr>
                <w:rFonts w:ascii="Calibri" w:eastAsia="Times New Roman" w:hAnsi="Calibri" w:cs="Calibri"/>
                <w:b/>
                <w:bCs/>
                <w:color w:val="FFFFFF"/>
                <w:sz w:val="20"/>
                <w:szCs w:val="20"/>
              </w:rPr>
            </w:pPr>
            <w:r w:rsidRPr="00BB2FDC">
              <w:rPr>
                <w:rFonts w:ascii="Calibri" w:eastAsia="Times New Roman" w:hAnsi="Calibri" w:cs="Calibri"/>
                <w:b/>
                <w:bCs/>
                <w:color w:val="FFFFFF"/>
                <w:sz w:val="20"/>
                <w:szCs w:val="20"/>
              </w:rPr>
              <w:t xml:space="preserve">    1,615,000 </w:t>
            </w:r>
          </w:p>
        </w:tc>
      </w:tr>
      <w:tr w:rsidR="00E67EB8" w:rsidRPr="005013EB" w14:paraId="5D166565" w14:textId="77777777" w:rsidTr="00E67EB8">
        <w:trPr>
          <w:trHeight w:val="137"/>
        </w:trPr>
        <w:tc>
          <w:tcPr>
            <w:tcW w:w="4852" w:type="dxa"/>
            <w:tcBorders>
              <w:top w:val="single" w:sz="4" w:space="0" w:color="C6E0B4"/>
              <w:left w:val="nil"/>
              <w:bottom w:val="single" w:sz="4" w:space="0" w:color="C6E0B4"/>
              <w:right w:val="single" w:sz="4" w:space="0" w:color="C6E0B4"/>
            </w:tcBorders>
            <w:shd w:val="clear" w:color="auto" w:fill="auto"/>
            <w:vAlign w:val="bottom"/>
            <w:hideMark/>
          </w:tcPr>
          <w:p w14:paraId="2B654637" w14:textId="77777777" w:rsidR="00BB2FDC" w:rsidRPr="00BB2FDC" w:rsidRDefault="00BB2FDC" w:rsidP="00BB2FDC">
            <w:pPr>
              <w:spacing w:after="0" w:line="240" w:lineRule="auto"/>
              <w:rPr>
                <w:rFonts w:ascii="Calibri" w:eastAsia="Times New Roman" w:hAnsi="Calibri" w:cs="Calibri"/>
                <w:b/>
                <w:bCs/>
                <w:color w:val="000000"/>
                <w:sz w:val="20"/>
                <w:szCs w:val="20"/>
              </w:rPr>
            </w:pPr>
            <w:r w:rsidRPr="00BB2FDC">
              <w:rPr>
                <w:rFonts w:ascii="Calibri" w:eastAsia="Times New Roman" w:hAnsi="Calibri" w:cs="Calibri"/>
                <w:b/>
                <w:bCs/>
                <w:color w:val="000000"/>
                <w:sz w:val="20"/>
                <w:szCs w:val="20"/>
              </w:rPr>
              <w:t>Grand Total</w:t>
            </w:r>
          </w:p>
        </w:tc>
        <w:tc>
          <w:tcPr>
            <w:tcW w:w="4763" w:type="dxa"/>
            <w:tcBorders>
              <w:top w:val="single" w:sz="4" w:space="0" w:color="C6E0B4"/>
              <w:left w:val="single" w:sz="4" w:space="0" w:color="C6E0B4"/>
              <w:bottom w:val="single" w:sz="4" w:space="0" w:color="C6E0B4"/>
              <w:right w:val="single" w:sz="4" w:space="0" w:color="C6E0B4"/>
            </w:tcBorders>
            <w:shd w:val="clear" w:color="auto" w:fill="auto"/>
            <w:vAlign w:val="bottom"/>
            <w:hideMark/>
          </w:tcPr>
          <w:p w14:paraId="67436FF0" w14:textId="77777777" w:rsidR="00BB2FDC" w:rsidRPr="00BB2FDC" w:rsidRDefault="00BB2FDC" w:rsidP="00BB2FDC">
            <w:pPr>
              <w:spacing w:after="0" w:line="240" w:lineRule="auto"/>
              <w:rPr>
                <w:rFonts w:ascii="Calibri" w:eastAsia="Times New Roman" w:hAnsi="Calibri" w:cs="Calibri"/>
                <w:b/>
                <w:bCs/>
                <w:color w:val="000000"/>
                <w:sz w:val="20"/>
                <w:szCs w:val="20"/>
              </w:rPr>
            </w:pPr>
            <w:r w:rsidRPr="00BB2FDC">
              <w:rPr>
                <w:rFonts w:ascii="Calibri" w:eastAsia="Times New Roman" w:hAnsi="Calibri" w:cs="Calibri"/>
                <w:b/>
                <w:bCs/>
                <w:color w:val="000000"/>
                <w:sz w:val="20"/>
                <w:szCs w:val="20"/>
              </w:rPr>
              <w:t> </w:t>
            </w:r>
          </w:p>
        </w:tc>
        <w:tc>
          <w:tcPr>
            <w:tcW w:w="5098" w:type="dxa"/>
            <w:tcBorders>
              <w:top w:val="single" w:sz="4" w:space="0" w:color="C6E0B4"/>
              <w:left w:val="single" w:sz="4" w:space="0" w:color="C6E0B4"/>
              <w:bottom w:val="single" w:sz="4" w:space="0" w:color="C6E0B4"/>
              <w:right w:val="single" w:sz="4" w:space="0" w:color="C6E0B4"/>
            </w:tcBorders>
            <w:shd w:val="clear" w:color="auto" w:fill="auto"/>
            <w:vAlign w:val="bottom"/>
            <w:hideMark/>
          </w:tcPr>
          <w:p w14:paraId="212A40BA" w14:textId="77777777" w:rsidR="00BB2FDC" w:rsidRPr="00BB2FDC" w:rsidRDefault="00BB2FDC" w:rsidP="00BB2FDC">
            <w:pPr>
              <w:spacing w:after="0" w:line="240" w:lineRule="auto"/>
              <w:rPr>
                <w:rFonts w:ascii="Calibri" w:eastAsia="Times New Roman" w:hAnsi="Calibri" w:cs="Calibri"/>
                <w:b/>
                <w:bCs/>
                <w:color w:val="000000"/>
                <w:sz w:val="20"/>
                <w:szCs w:val="20"/>
              </w:rPr>
            </w:pPr>
            <w:r w:rsidRPr="00BB2FDC">
              <w:rPr>
                <w:rFonts w:ascii="Calibri" w:eastAsia="Times New Roman" w:hAnsi="Calibri" w:cs="Calibri"/>
                <w:b/>
                <w:bCs/>
                <w:color w:val="000000"/>
                <w:sz w:val="20"/>
                <w:szCs w:val="20"/>
              </w:rPr>
              <w:t> </w:t>
            </w:r>
          </w:p>
        </w:tc>
        <w:tc>
          <w:tcPr>
            <w:tcW w:w="5610" w:type="dxa"/>
            <w:tcBorders>
              <w:top w:val="single" w:sz="4" w:space="0" w:color="C6E0B4"/>
              <w:left w:val="single" w:sz="4" w:space="0" w:color="C6E0B4"/>
              <w:bottom w:val="single" w:sz="4" w:space="0" w:color="C6E0B4"/>
              <w:right w:val="nil"/>
            </w:tcBorders>
            <w:shd w:val="clear" w:color="auto" w:fill="auto"/>
            <w:vAlign w:val="bottom"/>
            <w:hideMark/>
          </w:tcPr>
          <w:p w14:paraId="6D01E0AE" w14:textId="77777777" w:rsidR="00BB2FDC" w:rsidRPr="00BB2FDC" w:rsidRDefault="00BB2FDC" w:rsidP="00BB2FDC">
            <w:pPr>
              <w:spacing w:after="0" w:line="240" w:lineRule="auto"/>
              <w:rPr>
                <w:rFonts w:ascii="Calibri" w:eastAsia="Times New Roman" w:hAnsi="Calibri" w:cs="Calibri"/>
                <w:b/>
                <w:bCs/>
                <w:color w:val="000000"/>
                <w:sz w:val="20"/>
                <w:szCs w:val="20"/>
              </w:rPr>
            </w:pPr>
            <w:r w:rsidRPr="00BB2FDC">
              <w:rPr>
                <w:rFonts w:ascii="Calibri" w:eastAsia="Times New Roman" w:hAnsi="Calibri" w:cs="Calibri"/>
                <w:b/>
                <w:bCs/>
                <w:color w:val="000000"/>
                <w:sz w:val="20"/>
                <w:szCs w:val="20"/>
              </w:rPr>
              <w:t> </w:t>
            </w:r>
          </w:p>
        </w:tc>
        <w:tc>
          <w:tcPr>
            <w:tcW w:w="1309" w:type="dxa"/>
            <w:tcBorders>
              <w:top w:val="single" w:sz="4" w:space="0" w:color="C6E0B4"/>
              <w:left w:val="nil"/>
              <w:bottom w:val="single" w:sz="4" w:space="0" w:color="C6E0B4"/>
              <w:right w:val="nil"/>
            </w:tcBorders>
            <w:shd w:val="clear" w:color="auto" w:fill="auto"/>
            <w:noWrap/>
            <w:vAlign w:val="bottom"/>
            <w:hideMark/>
          </w:tcPr>
          <w:p w14:paraId="7C156D7E" w14:textId="17FC259B" w:rsidR="00BB2FDC" w:rsidRPr="00BB2FDC" w:rsidRDefault="00BB2FDC" w:rsidP="00BB2FDC">
            <w:pPr>
              <w:spacing w:after="0" w:line="240" w:lineRule="auto"/>
              <w:rPr>
                <w:rFonts w:ascii="Calibri" w:eastAsia="Times New Roman" w:hAnsi="Calibri" w:cs="Calibri"/>
                <w:b/>
                <w:bCs/>
                <w:color w:val="000000"/>
                <w:sz w:val="20"/>
                <w:szCs w:val="20"/>
              </w:rPr>
            </w:pPr>
            <w:r w:rsidRPr="00BB2FDC">
              <w:rPr>
                <w:rFonts w:ascii="Calibri" w:eastAsia="Times New Roman" w:hAnsi="Calibri" w:cs="Calibri"/>
                <w:b/>
                <w:bCs/>
                <w:color w:val="000000"/>
                <w:sz w:val="20"/>
                <w:szCs w:val="20"/>
              </w:rPr>
              <w:t xml:space="preserve">  30,</w:t>
            </w:r>
            <w:r w:rsidR="00F930B9">
              <w:rPr>
                <w:rFonts w:ascii="Calibri" w:eastAsia="Times New Roman" w:hAnsi="Calibri" w:cs="Calibri"/>
                <w:b/>
                <w:bCs/>
                <w:color w:val="000000"/>
                <w:sz w:val="20"/>
                <w:szCs w:val="20"/>
              </w:rPr>
              <w:t>000</w:t>
            </w:r>
            <w:r w:rsidRPr="00BB2FDC">
              <w:rPr>
                <w:rFonts w:ascii="Calibri" w:eastAsia="Times New Roman" w:hAnsi="Calibri" w:cs="Calibri"/>
                <w:b/>
                <w:bCs/>
                <w:color w:val="000000"/>
                <w:sz w:val="20"/>
                <w:szCs w:val="20"/>
              </w:rPr>
              <w:t>,</w:t>
            </w:r>
            <w:r w:rsidR="00F930B9" w:rsidRPr="00BB2FDC">
              <w:rPr>
                <w:rFonts w:ascii="Calibri" w:eastAsia="Times New Roman" w:hAnsi="Calibri" w:cs="Calibri"/>
                <w:b/>
                <w:bCs/>
                <w:color w:val="000000"/>
                <w:sz w:val="20"/>
                <w:szCs w:val="20"/>
              </w:rPr>
              <w:t>0</w:t>
            </w:r>
            <w:r w:rsidR="00F930B9">
              <w:rPr>
                <w:rFonts w:ascii="Calibri" w:eastAsia="Times New Roman" w:hAnsi="Calibri" w:cs="Calibri"/>
                <w:b/>
                <w:bCs/>
                <w:color w:val="000000"/>
                <w:sz w:val="20"/>
                <w:szCs w:val="20"/>
              </w:rPr>
              <w:t>0</w:t>
            </w:r>
            <w:r w:rsidR="00F930B9" w:rsidRPr="00BB2FDC">
              <w:rPr>
                <w:rFonts w:ascii="Calibri" w:eastAsia="Times New Roman" w:hAnsi="Calibri" w:cs="Calibri"/>
                <w:b/>
                <w:bCs/>
                <w:color w:val="000000"/>
                <w:sz w:val="20"/>
                <w:szCs w:val="20"/>
              </w:rPr>
              <w:t xml:space="preserve">0 </w:t>
            </w:r>
          </w:p>
        </w:tc>
      </w:tr>
    </w:tbl>
    <w:p w14:paraId="15639F85" w14:textId="77777777" w:rsidR="004D322A" w:rsidRPr="00790E01" w:rsidRDefault="004D322A" w:rsidP="005A774D">
      <w:pPr>
        <w:spacing w:after="0" w:line="240" w:lineRule="auto"/>
        <w:rPr>
          <w:rFonts w:cstheme="minorHAnsi"/>
          <w:b/>
          <w:bCs/>
        </w:rPr>
      </w:pPr>
    </w:p>
    <w:sectPr w:rsidR="004D322A" w:rsidRPr="00790E01" w:rsidSect="005013EB">
      <w:pgSz w:w="24480" w:h="15840" w:orient="landscape" w:code="3"/>
      <w:pgMar w:top="720" w:right="864" w:bottom="576"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innegan, Michele" w:date="2022-05-16T16:34:00Z" w:initials="FM">
    <w:p w14:paraId="6E846838" w14:textId="77777777" w:rsidR="00E27688" w:rsidRDefault="00E27688" w:rsidP="00CC309A">
      <w:pPr>
        <w:pStyle w:val="CommentText"/>
      </w:pPr>
      <w:r>
        <w:rPr>
          <w:rStyle w:val="CommentReference"/>
        </w:rPr>
        <w:annotationRef/>
      </w:r>
      <w:r>
        <w:t>SPR to update after May 19th meeting.</w:t>
      </w:r>
    </w:p>
  </w:comment>
  <w:comment w:id="1" w:author="Finnegan, Michele" w:date="2022-05-16T16:42:00Z" w:initials="FM">
    <w:p w14:paraId="41070D38" w14:textId="77777777" w:rsidR="00FC6043" w:rsidRDefault="00FC6043" w:rsidP="003B19EB">
      <w:pPr>
        <w:pStyle w:val="CommentText"/>
      </w:pPr>
      <w:r>
        <w:rPr>
          <w:rStyle w:val="CommentReference"/>
        </w:rPr>
        <w:annotationRef/>
      </w:r>
      <w:r>
        <w:t>SPR will finalize after Board Vote</w:t>
      </w:r>
    </w:p>
  </w:comment>
  <w:comment w:id="2" w:author="Finnegan, Michele" w:date="2022-05-16T16:43:00Z" w:initials="FM">
    <w:p w14:paraId="75E56DB1" w14:textId="77777777" w:rsidR="00FC6043" w:rsidRDefault="00FC6043" w:rsidP="006778E8">
      <w:pPr>
        <w:pStyle w:val="CommentText"/>
      </w:pPr>
      <w:r>
        <w:rPr>
          <w:rStyle w:val="CommentReference"/>
        </w:rPr>
        <w:annotationRef/>
      </w:r>
      <w:r>
        <w:t>SPR is compiling and will finalize after Board vote.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846838" w15:done="0"/>
  <w15:commentEx w15:paraId="41070D38" w15:done="0"/>
  <w15:commentEx w15:paraId="75E56D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CFB8F" w16cex:dateUtc="2022-05-16T23:34:00Z"/>
  <w16cex:commentExtensible w16cex:durableId="262CFD8A" w16cex:dateUtc="2022-05-16T23:42:00Z"/>
  <w16cex:commentExtensible w16cex:durableId="262CFDA5" w16cex:dateUtc="2022-05-16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846838" w16cid:durableId="262CFB8F"/>
  <w16cid:commentId w16cid:paraId="41070D38" w16cid:durableId="262CFD8A"/>
  <w16cid:commentId w16cid:paraId="75E56DB1" w16cid:durableId="262CF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FF178" w14:textId="77777777" w:rsidR="00C326B9" w:rsidRDefault="00C326B9" w:rsidP="00CB2B91">
      <w:pPr>
        <w:spacing w:after="0" w:line="240" w:lineRule="auto"/>
      </w:pPr>
      <w:r>
        <w:separator/>
      </w:r>
    </w:p>
  </w:endnote>
  <w:endnote w:type="continuationSeparator" w:id="0">
    <w:p w14:paraId="5C5FE6E3" w14:textId="77777777" w:rsidR="00C326B9" w:rsidRDefault="00C326B9" w:rsidP="00CB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E416B" w14:textId="77777777" w:rsidR="00C326B9" w:rsidRDefault="00C326B9" w:rsidP="00CB2B91">
      <w:pPr>
        <w:spacing w:after="0" w:line="240" w:lineRule="auto"/>
      </w:pPr>
      <w:r>
        <w:separator/>
      </w:r>
    </w:p>
  </w:footnote>
  <w:footnote w:type="continuationSeparator" w:id="0">
    <w:p w14:paraId="3C9ACBEB" w14:textId="77777777" w:rsidR="00C326B9" w:rsidRDefault="00C326B9" w:rsidP="00CB2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297089"/>
      <w:docPartObj>
        <w:docPartGallery w:val="Watermarks"/>
        <w:docPartUnique/>
      </w:docPartObj>
    </w:sdtPr>
    <w:sdtEndPr/>
    <w:sdtContent>
      <w:p w14:paraId="794DAB40" w14:textId="57959E40" w:rsidR="00CB2B91" w:rsidRDefault="00217C4B">
        <w:pPr>
          <w:pStyle w:val="Header"/>
        </w:pPr>
        <w:r>
          <w:rPr>
            <w:noProof/>
          </w:rPr>
          <w:pict w14:anchorId="09775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D39C5"/>
    <w:multiLevelType w:val="multilevel"/>
    <w:tmpl w:val="D7764B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551B05"/>
    <w:multiLevelType w:val="multilevel"/>
    <w:tmpl w:val="65F0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B39D3"/>
    <w:multiLevelType w:val="hybridMultilevel"/>
    <w:tmpl w:val="35E03182"/>
    <w:lvl w:ilvl="0" w:tplc="AFB89B2E">
      <w:start w:val="1"/>
      <w:numFmt w:val="bullet"/>
      <w:lvlText w:val="•"/>
      <w:lvlJc w:val="left"/>
      <w:pPr>
        <w:tabs>
          <w:tab w:val="num" w:pos="720"/>
        </w:tabs>
        <w:ind w:left="720" w:hanging="360"/>
      </w:pPr>
      <w:rPr>
        <w:rFonts w:ascii="Arial" w:hAnsi="Arial" w:hint="default"/>
      </w:rPr>
    </w:lvl>
    <w:lvl w:ilvl="1" w:tplc="CF4C22EC" w:tentative="1">
      <w:start w:val="1"/>
      <w:numFmt w:val="bullet"/>
      <w:lvlText w:val="•"/>
      <w:lvlJc w:val="left"/>
      <w:pPr>
        <w:tabs>
          <w:tab w:val="num" w:pos="1440"/>
        </w:tabs>
        <w:ind w:left="1440" w:hanging="360"/>
      </w:pPr>
      <w:rPr>
        <w:rFonts w:ascii="Arial" w:hAnsi="Arial" w:hint="default"/>
      </w:rPr>
    </w:lvl>
    <w:lvl w:ilvl="2" w:tplc="1D5836DC" w:tentative="1">
      <w:start w:val="1"/>
      <w:numFmt w:val="bullet"/>
      <w:lvlText w:val="•"/>
      <w:lvlJc w:val="left"/>
      <w:pPr>
        <w:tabs>
          <w:tab w:val="num" w:pos="2160"/>
        </w:tabs>
        <w:ind w:left="2160" w:hanging="360"/>
      </w:pPr>
      <w:rPr>
        <w:rFonts w:ascii="Arial" w:hAnsi="Arial" w:hint="default"/>
      </w:rPr>
    </w:lvl>
    <w:lvl w:ilvl="3" w:tplc="F9B09DEA" w:tentative="1">
      <w:start w:val="1"/>
      <w:numFmt w:val="bullet"/>
      <w:lvlText w:val="•"/>
      <w:lvlJc w:val="left"/>
      <w:pPr>
        <w:tabs>
          <w:tab w:val="num" w:pos="2880"/>
        </w:tabs>
        <w:ind w:left="2880" w:hanging="360"/>
      </w:pPr>
      <w:rPr>
        <w:rFonts w:ascii="Arial" w:hAnsi="Arial" w:hint="default"/>
      </w:rPr>
    </w:lvl>
    <w:lvl w:ilvl="4" w:tplc="9C24B5B4" w:tentative="1">
      <w:start w:val="1"/>
      <w:numFmt w:val="bullet"/>
      <w:lvlText w:val="•"/>
      <w:lvlJc w:val="left"/>
      <w:pPr>
        <w:tabs>
          <w:tab w:val="num" w:pos="3600"/>
        </w:tabs>
        <w:ind w:left="3600" w:hanging="360"/>
      </w:pPr>
      <w:rPr>
        <w:rFonts w:ascii="Arial" w:hAnsi="Arial" w:hint="default"/>
      </w:rPr>
    </w:lvl>
    <w:lvl w:ilvl="5" w:tplc="62CEE948" w:tentative="1">
      <w:start w:val="1"/>
      <w:numFmt w:val="bullet"/>
      <w:lvlText w:val="•"/>
      <w:lvlJc w:val="left"/>
      <w:pPr>
        <w:tabs>
          <w:tab w:val="num" w:pos="4320"/>
        </w:tabs>
        <w:ind w:left="4320" w:hanging="360"/>
      </w:pPr>
      <w:rPr>
        <w:rFonts w:ascii="Arial" w:hAnsi="Arial" w:hint="default"/>
      </w:rPr>
    </w:lvl>
    <w:lvl w:ilvl="6" w:tplc="F4CCC974" w:tentative="1">
      <w:start w:val="1"/>
      <w:numFmt w:val="bullet"/>
      <w:lvlText w:val="•"/>
      <w:lvlJc w:val="left"/>
      <w:pPr>
        <w:tabs>
          <w:tab w:val="num" w:pos="5040"/>
        </w:tabs>
        <w:ind w:left="5040" w:hanging="360"/>
      </w:pPr>
      <w:rPr>
        <w:rFonts w:ascii="Arial" w:hAnsi="Arial" w:hint="default"/>
      </w:rPr>
    </w:lvl>
    <w:lvl w:ilvl="7" w:tplc="093453D4" w:tentative="1">
      <w:start w:val="1"/>
      <w:numFmt w:val="bullet"/>
      <w:lvlText w:val="•"/>
      <w:lvlJc w:val="left"/>
      <w:pPr>
        <w:tabs>
          <w:tab w:val="num" w:pos="5760"/>
        </w:tabs>
        <w:ind w:left="5760" w:hanging="360"/>
      </w:pPr>
      <w:rPr>
        <w:rFonts w:ascii="Arial" w:hAnsi="Arial" w:hint="default"/>
      </w:rPr>
    </w:lvl>
    <w:lvl w:ilvl="8" w:tplc="708AD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177FFB"/>
    <w:multiLevelType w:val="multilevel"/>
    <w:tmpl w:val="04404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87496"/>
    <w:multiLevelType w:val="hybridMultilevel"/>
    <w:tmpl w:val="F484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817A7"/>
    <w:multiLevelType w:val="hybridMultilevel"/>
    <w:tmpl w:val="1BD4E816"/>
    <w:lvl w:ilvl="0" w:tplc="28A0F6FE">
      <w:start w:val="1"/>
      <w:numFmt w:val="bullet"/>
      <w:lvlText w:val="•"/>
      <w:lvlJc w:val="left"/>
      <w:pPr>
        <w:tabs>
          <w:tab w:val="num" w:pos="720"/>
        </w:tabs>
        <w:ind w:left="720" w:hanging="360"/>
      </w:pPr>
      <w:rPr>
        <w:rFonts w:ascii="Arial" w:hAnsi="Arial" w:hint="default"/>
      </w:rPr>
    </w:lvl>
    <w:lvl w:ilvl="1" w:tplc="19F2A7B0" w:tentative="1">
      <w:start w:val="1"/>
      <w:numFmt w:val="bullet"/>
      <w:lvlText w:val="•"/>
      <w:lvlJc w:val="left"/>
      <w:pPr>
        <w:tabs>
          <w:tab w:val="num" w:pos="1440"/>
        </w:tabs>
        <w:ind w:left="1440" w:hanging="360"/>
      </w:pPr>
      <w:rPr>
        <w:rFonts w:ascii="Arial" w:hAnsi="Arial" w:hint="default"/>
      </w:rPr>
    </w:lvl>
    <w:lvl w:ilvl="2" w:tplc="9B8CEA18" w:tentative="1">
      <w:start w:val="1"/>
      <w:numFmt w:val="bullet"/>
      <w:lvlText w:val="•"/>
      <w:lvlJc w:val="left"/>
      <w:pPr>
        <w:tabs>
          <w:tab w:val="num" w:pos="2160"/>
        </w:tabs>
        <w:ind w:left="2160" w:hanging="360"/>
      </w:pPr>
      <w:rPr>
        <w:rFonts w:ascii="Arial" w:hAnsi="Arial" w:hint="default"/>
      </w:rPr>
    </w:lvl>
    <w:lvl w:ilvl="3" w:tplc="52D08ECA" w:tentative="1">
      <w:start w:val="1"/>
      <w:numFmt w:val="bullet"/>
      <w:lvlText w:val="•"/>
      <w:lvlJc w:val="left"/>
      <w:pPr>
        <w:tabs>
          <w:tab w:val="num" w:pos="2880"/>
        </w:tabs>
        <w:ind w:left="2880" w:hanging="360"/>
      </w:pPr>
      <w:rPr>
        <w:rFonts w:ascii="Arial" w:hAnsi="Arial" w:hint="default"/>
      </w:rPr>
    </w:lvl>
    <w:lvl w:ilvl="4" w:tplc="7E90C872" w:tentative="1">
      <w:start w:val="1"/>
      <w:numFmt w:val="bullet"/>
      <w:lvlText w:val="•"/>
      <w:lvlJc w:val="left"/>
      <w:pPr>
        <w:tabs>
          <w:tab w:val="num" w:pos="3600"/>
        </w:tabs>
        <w:ind w:left="3600" w:hanging="360"/>
      </w:pPr>
      <w:rPr>
        <w:rFonts w:ascii="Arial" w:hAnsi="Arial" w:hint="default"/>
      </w:rPr>
    </w:lvl>
    <w:lvl w:ilvl="5" w:tplc="709EC9FA" w:tentative="1">
      <w:start w:val="1"/>
      <w:numFmt w:val="bullet"/>
      <w:lvlText w:val="•"/>
      <w:lvlJc w:val="left"/>
      <w:pPr>
        <w:tabs>
          <w:tab w:val="num" w:pos="4320"/>
        </w:tabs>
        <w:ind w:left="4320" w:hanging="360"/>
      </w:pPr>
      <w:rPr>
        <w:rFonts w:ascii="Arial" w:hAnsi="Arial" w:hint="default"/>
      </w:rPr>
    </w:lvl>
    <w:lvl w:ilvl="6" w:tplc="1D46560A" w:tentative="1">
      <w:start w:val="1"/>
      <w:numFmt w:val="bullet"/>
      <w:lvlText w:val="•"/>
      <w:lvlJc w:val="left"/>
      <w:pPr>
        <w:tabs>
          <w:tab w:val="num" w:pos="5040"/>
        </w:tabs>
        <w:ind w:left="5040" w:hanging="360"/>
      </w:pPr>
      <w:rPr>
        <w:rFonts w:ascii="Arial" w:hAnsi="Arial" w:hint="default"/>
      </w:rPr>
    </w:lvl>
    <w:lvl w:ilvl="7" w:tplc="5492FF9C" w:tentative="1">
      <w:start w:val="1"/>
      <w:numFmt w:val="bullet"/>
      <w:lvlText w:val="•"/>
      <w:lvlJc w:val="left"/>
      <w:pPr>
        <w:tabs>
          <w:tab w:val="num" w:pos="5760"/>
        </w:tabs>
        <w:ind w:left="5760" w:hanging="360"/>
      </w:pPr>
      <w:rPr>
        <w:rFonts w:ascii="Arial" w:hAnsi="Arial" w:hint="default"/>
      </w:rPr>
    </w:lvl>
    <w:lvl w:ilvl="8" w:tplc="AE0EBA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2B2BD4"/>
    <w:multiLevelType w:val="hybridMultilevel"/>
    <w:tmpl w:val="4712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17C20"/>
    <w:multiLevelType w:val="hybridMultilevel"/>
    <w:tmpl w:val="71B0F88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0"/>
  </w:num>
  <w:num w:numId="6">
    <w:abstractNumId w:val="4"/>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nnegan, Michele">
    <w15:presenceInfo w15:providerId="AD" w15:userId="S::Michele.Finnegan@seattle.gov::c0f147da-913e-48d7-b3c5-1914a3e90d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AD"/>
    <w:rsid w:val="00003AEA"/>
    <w:rsid w:val="00011868"/>
    <w:rsid w:val="000214D0"/>
    <w:rsid w:val="000303CE"/>
    <w:rsid w:val="00030FF5"/>
    <w:rsid w:val="00032C4C"/>
    <w:rsid w:val="00042EA5"/>
    <w:rsid w:val="00044A00"/>
    <w:rsid w:val="00051784"/>
    <w:rsid w:val="00053154"/>
    <w:rsid w:val="00064DEA"/>
    <w:rsid w:val="000710C1"/>
    <w:rsid w:val="00076583"/>
    <w:rsid w:val="000A34EF"/>
    <w:rsid w:val="000A54BE"/>
    <w:rsid w:val="000C68E6"/>
    <w:rsid w:val="000D0452"/>
    <w:rsid w:val="000E1AAD"/>
    <w:rsid w:val="000E5795"/>
    <w:rsid w:val="001035B3"/>
    <w:rsid w:val="00110B2A"/>
    <w:rsid w:val="0012196B"/>
    <w:rsid w:val="00123EBD"/>
    <w:rsid w:val="00127D84"/>
    <w:rsid w:val="0014155D"/>
    <w:rsid w:val="00147400"/>
    <w:rsid w:val="00162E80"/>
    <w:rsid w:val="00165198"/>
    <w:rsid w:val="00182405"/>
    <w:rsid w:val="00183F3E"/>
    <w:rsid w:val="00193691"/>
    <w:rsid w:val="001C3BE8"/>
    <w:rsid w:val="001D3956"/>
    <w:rsid w:val="001E14D9"/>
    <w:rsid w:val="001E631D"/>
    <w:rsid w:val="001E70DA"/>
    <w:rsid w:val="001F5447"/>
    <w:rsid w:val="001F6628"/>
    <w:rsid w:val="001F7BFE"/>
    <w:rsid w:val="00203752"/>
    <w:rsid w:val="00204FCD"/>
    <w:rsid w:val="002071DA"/>
    <w:rsid w:val="00207D6C"/>
    <w:rsid w:val="0021318A"/>
    <w:rsid w:val="00214455"/>
    <w:rsid w:val="00217C4B"/>
    <w:rsid w:val="0022066C"/>
    <w:rsid w:val="00222AA0"/>
    <w:rsid w:val="0023137A"/>
    <w:rsid w:val="00233E4A"/>
    <w:rsid w:val="002346DF"/>
    <w:rsid w:val="002357DF"/>
    <w:rsid w:val="00236802"/>
    <w:rsid w:val="002561A0"/>
    <w:rsid w:val="00262162"/>
    <w:rsid w:val="00270673"/>
    <w:rsid w:val="002874AD"/>
    <w:rsid w:val="002911A7"/>
    <w:rsid w:val="00293AA2"/>
    <w:rsid w:val="002A1694"/>
    <w:rsid w:val="002A6932"/>
    <w:rsid w:val="002A6B36"/>
    <w:rsid w:val="002C3D71"/>
    <w:rsid w:val="002C4BBF"/>
    <w:rsid w:val="002D2B36"/>
    <w:rsid w:val="002F1AFC"/>
    <w:rsid w:val="002F774B"/>
    <w:rsid w:val="00315880"/>
    <w:rsid w:val="00322070"/>
    <w:rsid w:val="00325696"/>
    <w:rsid w:val="00326DBD"/>
    <w:rsid w:val="00327DB1"/>
    <w:rsid w:val="003305D1"/>
    <w:rsid w:val="003366B6"/>
    <w:rsid w:val="003634C0"/>
    <w:rsid w:val="003A22F9"/>
    <w:rsid w:val="003A6BAB"/>
    <w:rsid w:val="003A7865"/>
    <w:rsid w:val="003B40FC"/>
    <w:rsid w:val="003C4F92"/>
    <w:rsid w:val="003C76FB"/>
    <w:rsid w:val="003D49D4"/>
    <w:rsid w:val="003D4CB6"/>
    <w:rsid w:val="003D52A8"/>
    <w:rsid w:val="003E0431"/>
    <w:rsid w:val="003E52A3"/>
    <w:rsid w:val="003E54A8"/>
    <w:rsid w:val="003F77D7"/>
    <w:rsid w:val="00401BE5"/>
    <w:rsid w:val="00403EC3"/>
    <w:rsid w:val="00404EDB"/>
    <w:rsid w:val="00410EB9"/>
    <w:rsid w:val="004162EA"/>
    <w:rsid w:val="004164DB"/>
    <w:rsid w:val="0042232D"/>
    <w:rsid w:val="00425496"/>
    <w:rsid w:val="00427049"/>
    <w:rsid w:val="004305AF"/>
    <w:rsid w:val="004313C1"/>
    <w:rsid w:val="0044332A"/>
    <w:rsid w:val="0045354C"/>
    <w:rsid w:val="00453CC1"/>
    <w:rsid w:val="0046311C"/>
    <w:rsid w:val="00464256"/>
    <w:rsid w:val="004716B5"/>
    <w:rsid w:val="00473DD9"/>
    <w:rsid w:val="0048535A"/>
    <w:rsid w:val="00486A75"/>
    <w:rsid w:val="00486F08"/>
    <w:rsid w:val="00493941"/>
    <w:rsid w:val="004B100F"/>
    <w:rsid w:val="004B15D1"/>
    <w:rsid w:val="004B1FC7"/>
    <w:rsid w:val="004C7949"/>
    <w:rsid w:val="004D322A"/>
    <w:rsid w:val="004E70AC"/>
    <w:rsid w:val="004F45F4"/>
    <w:rsid w:val="00501399"/>
    <w:rsid w:val="005013EB"/>
    <w:rsid w:val="00501A6D"/>
    <w:rsid w:val="005023DC"/>
    <w:rsid w:val="005067E4"/>
    <w:rsid w:val="005075A9"/>
    <w:rsid w:val="00512CC7"/>
    <w:rsid w:val="00513256"/>
    <w:rsid w:val="00516989"/>
    <w:rsid w:val="0052394A"/>
    <w:rsid w:val="00536A7F"/>
    <w:rsid w:val="00550766"/>
    <w:rsid w:val="00551289"/>
    <w:rsid w:val="00552F56"/>
    <w:rsid w:val="00557418"/>
    <w:rsid w:val="005732DD"/>
    <w:rsid w:val="005733D2"/>
    <w:rsid w:val="0058526D"/>
    <w:rsid w:val="0058702B"/>
    <w:rsid w:val="00590B4D"/>
    <w:rsid w:val="005A03BF"/>
    <w:rsid w:val="005A0D3A"/>
    <w:rsid w:val="005A774D"/>
    <w:rsid w:val="005B14C8"/>
    <w:rsid w:val="005C1536"/>
    <w:rsid w:val="005C55B3"/>
    <w:rsid w:val="005F0930"/>
    <w:rsid w:val="005F5661"/>
    <w:rsid w:val="0061592C"/>
    <w:rsid w:val="00617E36"/>
    <w:rsid w:val="00630126"/>
    <w:rsid w:val="0063785C"/>
    <w:rsid w:val="00637F05"/>
    <w:rsid w:val="00642B3D"/>
    <w:rsid w:val="00643009"/>
    <w:rsid w:val="00643FF1"/>
    <w:rsid w:val="00646472"/>
    <w:rsid w:val="00652C3D"/>
    <w:rsid w:val="00661869"/>
    <w:rsid w:val="00661925"/>
    <w:rsid w:val="00663E5B"/>
    <w:rsid w:val="00665435"/>
    <w:rsid w:val="00667968"/>
    <w:rsid w:val="00676CDE"/>
    <w:rsid w:val="00683900"/>
    <w:rsid w:val="006862D7"/>
    <w:rsid w:val="00690B1E"/>
    <w:rsid w:val="00697F75"/>
    <w:rsid w:val="006B4253"/>
    <w:rsid w:val="006B7062"/>
    <w:rsid w:val="006C6D86"/>
    <w:rsid w:val="006D554C"/>
    <w:rsid w:val="006DAA0B"/>
    <w:rsid w:val="006E6B1D"/>
    <w:rsid w:val="006F01E9"/>
    <w:rsid w:val="00700B94"/>
    <w:rsid w:val="00705727"/>
    <w:rsid w:val="00712C09"/>
    <w:rsid w:val="00720DBB"/>
    <w:rsid w:val="00725A0F"/>
    <w:rsid w:val="0072637B"/>
    <w:rsid w:val="00734C71"/>
    <w:rsid w:val="00750072"/>
    <w:rsid w:val="00750A3C"/>
    <w:rsid w:val="0076169D"/>
    <w:rsid w:val="0076318B"/>
    <w:rsid w:val="00790E01"/>
    <w:rsid w:val="007B0A18"/>
    <w:rsid w:val="007B202E"/>
    <w:rsid w:val="007C7A35"/>
    <w:rsid w:val="007E158A"/>
    <w:rsid w:val="007E20A5"/>
    <w:rsid w:val="007F47F8"/>
    <w:rsid w:val="00800288"/>
    <w:rsid w:val="00807D1E"/>
    <w:rsid w:val="00813E9B"/>
    <w:rsid w:val="00823D40"/>
    <w:rsid w:val="00833508"/>
    <w:rsid w:val="0084530D"/>
    <w:rsid w:val="00845837"/>
    <w:rsid w:val="00845FED"/>
    <w:rsid w:val="00846F99"/>
    <w:rsid w:val="0085040D"/>
    <w:rsid w:val="0085694B"/>
    <w:rsid w:val="00861B6C"/>
    <w:rsid w:val="008633C8"/>
    <w:rsid w:val="00870BA0"/>
    <w:rsid w:val="00876699"/>
    <w:rsid w:val="0088123B"/>
    <w:rsid w:val="00885A20"/>
    <w:rsid w:val="00887709"/>
    <w:rsid w:val="008948B8"/>
    <w:rsid w:val="008A1044"/>
    <w:rsid w:val="008A3AFE"/>
    <w:rsid w:val="008C0109"/>
    <w:rsid w:val="008C132B"/>
    <w:rsid w:val="0090198E"/>
    <w:rsid w:val="00904E71"/>
    <w:rsid w:val="0091100A"/>
    <w:rsid w:val="00912892"/>
    <w:rsid w:val="009156EB"/>
    <w:rsid w:val="00916159"/>
    <w:rsid w:val="00920C69"/>
    <w:rsid w:val="00925290"/>
    <w:rsid w:val="009255F3"/>
    <w:rsid w:val="00934E74"/>
    <w:rsid w:val="00935613"/>
    <w:rsid w:val="00937903"/>
    <w:rsid w:val="009431D3"/>
    <w:rsid w:val="009528E0"/>
    <w:rsid w:val="009931D0"/>
    <w:rsid w:val="00993BA7"/>
    <w:rsid w:val="009A106B"/>
    <w:rsid w:val="009A67E7"/>
    <w:rsid w:val="009B0AD1"/>
    <w:rsid w:val="009B1846"/>
    <w:rsid w:val="009B1CFA"/>
    <w:rsid w:val="009B253E"/>
    <w:rsid w:val="009B3C1C"/>
    <w:rsid w:val="009B3F27"/>
    <w:rsid w:val="009C5C04"/>
    <w:rsid w:val="009F372D"/>
    <w:rsid w:val="009F6B05"/>
    <w:rsid w:val="009F6FB0"/>
    <w:rsid w:val="00A00938"/>
    <w:rsid w:val="00A11014"/>
    <w:rsid w:val="00A11892"/>
    <w:rsid w:val="00A153A4"/>
    <w:rsid w:val="00A22FB6"/>
    <w:rsid w:val="00A2545F"/>
    <w:rsid w:val="00A32E9E"/>
    <w:rsid w:val="00A33047"/>
    <w:rsid w:val="00A40128"/>
    <w:rsid w:val="00A44988"/>
    <w:rsid w:val="00A476DA"/>
    <w:rsid w:val="00A514A2"/>
    <w:rsid w:val="00A5374D"/>
    <w:rsid w:val="00A576AC"/>
    <w:rsid w:val="00A62AF7"/>
    <w:rsid w:val="00A62D17"/>
    <w:rsid w:val="00A7279F"/>
    <w:rsid w:val="00A75CCC"/>
    <w:rsid w:val="00A7746C"/>
    <w:rsid w:val="00A77803"/>
    <w:rsid w:val="00A9671D"/>
    <w:rsid w:val="00AA0756"/>
    <w:rsid w:val="00AA22A7"/>
    <w:rsid w:val="00AE0934"/>
    <w:rsid w:val="00AE721C"/>
    <w:rsid w:val="00B059E9"/>
    <w:rsid w:val="00B07ACF"/>
    <w:rsid w:val="00B0AD75"/>
    <w:rsid w:val="00B10364"/>
    <w:rsid w:val="00B21D88"/>
    <w:rsid w:val="00B21E27"/>
    <w:rsid w:val="00B4790F"/>
    <w:rsid w:val="00B47961"/>
    <w:rsid w:val="00B52018"/>
    <w:rsid w:val="00B53D6C"/>
    <w:rsid w:val="00B55A5C"/>
    <w:rsid w:val="00B7261D"/>
    <w:rsid w:val="00B83466"/>
    <w:rsid w:val="00BA554B"/>
    <w:rsid w:val="00BB2FDC"/>
    <w:rsid w:val="00BC15D8"/>
    <w:rsid w:val="00BE059B"/>
    <w:rsid w:val="00BE4C2C"/>
    <w:rsid w:val="00BE5AC1"/>
    <w:rsid w:val="00BF3577"/>
    <w:rsid w:val="00C078E3"/>
    <w:rsid w:val="00C326B9"/>
    <w:rsid w:val="00C32820"/>
    <w:rsid w:val="00C43850"/>
    <w:rsid w:val="00C55276"/>
    <w:rsid w:val="00C5574A"/>
    <w:rsid w:val="00C62282"/>
    <w:rsid w:val="00C63D3F"/>
    <w:rsid w:val="00C704F9"/>
    <w:rsid w:val="00C76F79"/>
    <w:rsid w:val="00C7765F"/>
    <w:rsid w:val="00C84C7C"/>
    <w:rsid w:val="00C84E55"/>
    <w:rsid w:val="00C85BE6"/>
    <w:rsid w:val="00CA3CF1"/>
    <w:rsid w:val="00CA6905"/>
    <w:rsid w:val="00CB0DFC"/>
    <w:rsid w:val="00CB2B91"/>
    <w:rsid w:val="00CE35CE"/>
    <w:rsid w:val="00CE6121"/>
    <w:rsid w:val="00CF5FC4"/>
    <w:rsid w:val="00D226F1"/>
    <w:rsid w:val="00D25384"/>
    <w:rsid w:val="00D6495B"/>
    <w:rsid w:val="00D672C9"/>
    <w:rsid w:val="00D819DE"/>
    <w:rsid w:val="00D8381A"/>
    <w:rsid w:val="00D97450"/>
    <w:rsid w:val="00DA0448"/>
    <w:rsid w:val="00DA1754"/>
    <w:rsid w:val="00DB3937"/>
    <w:rsid w:val="00DC1A88"/>
    <w:rsid w:val="00DC43A0"/>
    <w:rsid w:val="00DC4C69"/>
    <w:rsid w:val="00DD5B19"/>
    <w:rsid w:val="00DD5F77"/>
    <w:rsid w:val="00DD679E"/>
    <w:rsid w:val="00DE30CE"/>
    <w:rsid w:val="00E02815"/>
    <w:rsid w:val="00E02E16"/>
    <w:rsid w:val="00E05F5B"/>
    <w:rsid w:val="00E07E70"/>
    <w:rsid w:val="00E14458"/>
    <w:rsid w:val="00E14C18"/>
    <w:rsid w:val="00E15E36"/>
    <w:rsid w:val="00E2193B"/>
    <w:rsid w:val="00E233C9"/>
    <w:rsid w:val="00E24BFF"/>
    <w:rsid w:val="00E27688"/>
    <w:rsid w:val="00E332AC"/>
    <w:rsid w:val="00E52CD4"/>
    <w:rsid w:val="00E5354F"/>
    <w:rsid w:val="00E6057C"/>
    <w:rsid w:val="00E6665C"/>
    <w:rsid w:val="00E67EB8"/>
    <w:rsid w:val="00E75931"/>
    <w:rsid w:val="00E80A50"/>
    <w:rsid w:val="00E9382F"/>
    <w:rsid w:val="00E966A3"/>
    <w:rsid w:val="00E97DEF"/>
    <w:rsid w:val="00EB098A"/>
    <w:rsid w:val="00EB1655"/>
    <w:rsid w:val="00ED0D87"/>
    <w:rsid w:val="00ED3987"/>
    <w:rsid w:val="00EE679E"/>
    <w:rsid w:val="00EF29BA"/>
    <w:rsid w:val="00EF497B"/>
    <w:rsid w:val="00EF4E6D"/>
    <w:rsid w:val="00F04C6D"/>
    <w:rsid w:val="00F119E9"/>
    <w:rsid w:val="00F154C0"/>
    <w:rsid w:val="00F5280B"/>
    <w:rsid w:val="00F55296"/>
    <w:rsid w:val="00F63172"/>
    <w:rsid w:val="00F83E3B"/>
    <w:rsid w:val="00F921B1"/>
    <w:rsid w:val="00F92D0F"/>
    <w:rsid w:val="00F930B9"/>
    <w:rsid w:val="00FA5603"/>
    <w:rsid w:val="00FA6B92"/>
    <w:rsid w:val="00FA705A"/>
    <w:rsid w:val="00FC103E"/>
    <w:rsid w:val="00FC6043"/>
    <w:rsid w:val="00FD1094"/>
    <w:rsid w:val="00FE03C3"/>
    <w:rsid w:val="00FE1B30"/>
    <w:rsid w:val="00FE7E2F"/>
    <w:rsid w:val="00FF44A3"/>
    <w:rsid w:val="00FF7949"/>
    <w:rsid w:val="01EEB3BE"/>
    <w:rsid w:val="02A60E7F"/>
    <w:rsid w:val="02D60159"/>
    <w:rsid w:val="030B7729"/>
    <w:rsid w:val="036481C3"/>
    <w:rsid w:val="03A12780"/>
    <w:rsid w:val="03A48778"/>
    <w:rsid w:val="03E61E6F"/>
    <w:rsid w:val="0420AF47"/>
    <w:rsid w:val="045FFC07"/>
    <w:rsid w:val="05AB54EA"/>
    <w:rsid w:val="05B01A47"/>
    <w:rsid w:val="05E89124"/>
    <w:rsid w:val="0656E64F"/>
    <w:rsid w:val="06682867"/>
    <w:rsid w:val="06763F46"/>
    <w:rsid w:val="069339DB"/>
    <w:rsid w:val="069EB336"/>
    <w:rsid w:val="070BAF79"/>
    <w:rsid w:val="075D267A"/>
    <w:rsid w:val="078940D6"/>
    <w:rsid w:val="0789F12B"/>
    <w:rsid w:val="07D6CD0E"/>
    <w:rsid w:val="07DEF401"/>
    <w:rsid w:val="0823EAF0"/>
    <w:rsid w:val="08257648"/>
    <w:rsid w:val="08551752"/>
    <w:rsid w:val="08652339"/>
    <w:rsid w:val="09625D78"/>
    <w:rsid w:val="0AB1FE12"/>
    <w:rsid w:val="0AB47A63"/>
    <w:rsid w:val="0B11A828"/>
    <w:rsid w:val="0B92E67B"/>
    <w:rsid w:val="0B9799F7"/>
    <w:rsid w:val="0BE12372"/>
    <w:rsid w:val="0C136EA8"/>
    <w:rsid w:val="0C3DE0FD"/>
    <w:rsid w:val="0C4E8DE6"/>
    <w:rsid w:val="0C6EA066"/>
    <w:rsid w:val="0C81E569"/>
    <w:rsid w:val="0CCC730B"/>
    <w:rsid w:val="0D9F201B"/>
    <w:rsid w:val="0DA68CBE"/>
    <w:rsid w:val="0E97834A"/>
    <w:rsid w:val="0F2B1EF4"/>
    <w:rsid w:val="0F7CA4FC"/>
    <w:rsid w:val="100E4D8F"/>
    <w:rsid w:val="103B1840"/>
    <w:rsid w:val="10A81483"/>
    <w:rsid w:val="10EFDBB2"/>
    <w:rsid w:val="119B01CF"/>
    <w:rsid w:val="11D06B8E"/>
    <w:rsid w:val="11FC9747"/>
    <w:rsid w:val="128C1D2D"/>
    <w:rsid w:val="12B219E3"/>
    <w:rsid w:val="12E2D46D"/>
    <w:rsid w:val="13A79A54"/>
    <w:rsid w:val="13B2204B"/>
    <w:rsid w:val="13CC5513"/>
    <w:rsid w:val="13E7A797"/>
    <w:rsid w:val="149460B9"/>
    <w:rsid w:val="14D5649F"/>
    <w:rsid w:val="14FF46CA"/>
    <w:rsid w:val="1507017F"/>
    <w:rsid w:val="15375537"/>
    <w:rsid w:val="154FB714"/>
    <w:rsid w:val="159D6F6F"/>
    <w:rsid w:val="15B52891"/>
    <w:rsid w:val="168E7341"/>
    <w:rsid w:val="173D7E5E"/>
    <w:rsid w:val="1770083C"/>
    <w:rsid w:val="17AF8A5F"/>
    <w:rsid w:val="17B88D0F"/>
    <w:rsid w:val="19003CB3"/>
    <w:rsid w:val="1914777A"/>
    <w:rsid w:val="199F135A"/>
    <w:rsid w:val="19BA7BCB"/>
    <w:rsid w:val="1A1BA053"/>
    <w:rsid w:val="1A4AB5E6"/>
    <w:rsid w:val="1A9C6B18"/>
    <w:rsid w:val="1AF69F90"/>
    <w:rsid w:val="1B6CC2E1"/>
    <w:rsid w:val="1B7CCEC8"/>
    <w:rsid w:val="1BFBC3D2"/>
    <w:rsid w:val="1C0689D5"/>
    <w:rsid w:val="1C683540"/>
    <w:rsid w:val="1D0D3677"/>
    <w:rsid w:val="1D0F9164"/>
    <w:rsid w:val="1D2E6D87"/>
    <w:rsid w:val="1D3744BB"/>
    <w:rsid w:val="1D77F702"/>
    <w:rsid w:val="1D7FB1B7"/>
    <w:rsid w:val="1DA5A6AE"/>
    <w:rsid w:val="1DD17769"/>
    <w:rsid w:val="1DE58793"/>
    <w:rsid w:val="1E3AC83E"/>
    <w:rsid w:val="1E5ED53C"/>
    <w:rsid w:val="1E653ED9"/>
    <w:rsid w:val="1E77024C"/>
    <w:rsid w:val="1E89D3FB"/>
    <w:rsid w:val="1E971948"/>
    <w:rsid w:val="1F5F3B8E"/>
    <w:rsid w:val="1FD1C274"/>
    <w:rsid w:val="200F3A73"/>
    <w:rsid w:val="2071C412"/>
    <w:rsid w:val="20BE384D"/>
    <w:rsid w:val="20CDADB7"/>
    <w:rsid w:val="20E2BC47"/>
    <w:rsid w:val="20E8D347"/>
    <w:rsid w:val="20F1523E"/>
    <w:rsid w:val="2116A9EC"/>
    <w:rsid w:val="2139EA9F"/>
    <w:rsid w:val="21FDE29B"/>
    <w:rsid w:val="221E181D"/>
    <w:rsid w:val="2292B83A"/>
    <w:rsid w:val="22BE0FEE"/>
    <w:rsid w:val="22F99219"/>
    <w:rsid w:val="22FDC0F9"/>
    <w:rsid w:val="230019B8"/>
    <w:rsid w:val="2306122B"/>
    <w:rsid w:val="2363996C"/>
    <w:rsid w:val="23863C75"/>
    <w:rsid w:val="23A73457"/>
    <w:rsid w:val="23BFC012"/>
    <w:rsid w:val="23F25286"/>
    <w:rsid w:val="242175CB"/>
    <w:rsid w:val="24589A61"/>
    <w:rsid w:val="246422CA"/>
    <w:rsid w:val="24D4BE65"/>
    <w:rsid w:val="24FAE192"/>
    <w:rsid w:val="258662E6"/>
    <w:rsid w:val="25F82486"/>
    <w:rsid w:val="2619F070"/>
    <w:rsid w:val="266520C9"/>
    <w:rsid w:val="26B1D26D"/>
    <w:rsid w:val="26EB5001"/>
    <w:rsid w:val="275BFF8C"/>
    <w:rsid w:val="2763F870"/>
    <w:rsid w:val="28B7350B"/>
    <w:rsid w:val="2902304E"/>
    <w:rsid w:val="29E54FE2"/>
    <w:rsid w:val="2A22594B"/>
    <w:rsid w:val="2A524C25"/>
    <w:rsid w:val="2ADA6035"/>
    <w:rsid w:val="2B0BB964"/>
    <w:rsid w:val="2B5974FE"/>
    <w:rsid w:val="2B6C3773"/>
    <w:rsid w:val="2B807595"/>
    <w:rsid w:val="2BBEDF1C"/>
    <w:rsid w:val="2BEF7D4C"/>
    <w:rsid w:val="2C669D49"/>
    <w:rsid w:val="2C991F4C"/>
    <w:rsid w:val="2D142308"/>
    <w:rsid w:val="2D735957"/>
    <w:rsid w:val="2D7916B7"/>
    <w:rsid w:val="2D9FE745"/>
    <w:rsid w:val="2E0E4B1F"/>
    <w:rsid w:val="2E5FC220"/>
    <w:rsid w:val="2E6C4232"/>
    <w:rsid w:val="2E77AE9C"/>
    <w:rsid w:val="2E966576"/>
    <w:rsid w:val="2EB98A53"/>
    <w:rsid w:val="2EFE8142"/>
    <w:rsid w:val="2F1F5D72"/>
    <w:rsid w:val="2FA7F071"/>
    <w:rsid w:val="2FBDD8A1"/>
    <w:rsid w:val="30731698"/>
    <w:rsid w:val="30B2B0B0"/>
    <w:rsid w:val="310BA7C2"/>
    <w:rsid w:val="312794C8"/>
    <w:rsid w:val="3179D9CF"/>
    <w:rsid w:val="318B89F4"/>
    <w:rsid w:val="319EB497"/>
    <w:rsid w:val="322053A6"/>
    <w:rsid w:val="32388690"/>
    <w:rsid w:val="3296EC60"/>
    <w:rsid w:val="32DA345E"/>
    <w:rsid w:val="334F5B3E"/>
    <w:rsid w:val="338D2E47"/>
    <w:rsid w:val="33E4776D"/>
    <w:rsid w:val="3443E6D6"/>
    <w:rsid w:val="34571AE6"/>
    <w:rsid w:val="34757C94"/>
    <w:rsid w:val="34ED88D6"/>
    <w:rsid w:val="352A5F6E"/>
    <w:rsid w:val="3553D11B"/>
    <w:rsid w:val="35C0CD5E"/>
    <w:rsid w:val="3642771E"/>
    <w:rsid w:val="36A89027"/>
    <w:rsid w:val="36CA758B"/>
    <w:rsid w:val="36DFA042"/>
    <w:rsid w:val="376AB168"/>
    <w:rsid w:val="37AAB029"/>
    <w:rsid w:val="37CAE46D"/>
    <w:rsid w:val="37E06441"/>
    <w:rsid w:val="37E39740"/>
    <w:rsid w:val="382382A2"/>
    <w:rsid w:val="38406956"/>
    <w:rsid w:val="386490E1"/>
    <w:rsid w:val="38FCDF7F"/>
    <w:rsid w:val="3927F56D"/>
    <w:rsid w:val="39347C65"/>
    <w:rsid w:val="393DA39B"/>
    <w:rsid w:val="3A5ADE9E"/>
    <w:rsid w:val="3A7B002E"/>
    <w:rsid w:val="3A8BAFF6"/>
    <w:rsid w:val="3A98AFE0"/>
    <w:rsid w:val="3B01A066"/>
    <w:rsid w:val="3C0A7AE7"/>
    <w:rsid w:val="3D353F7D"/>
    <w:rsid w:val="3E10F4C9"/>
    <w:rsid w:val="3E48B597"/>
    <w:rsid w:val="3E8862F5"/>
    <w:rsid w:val="3ECDC810"/>
    <w:rsid w:val="3ECEE4CF"/>
    <w:rsid w:val="3EF5FC48"/>
    <w:rsid w:val="4055DA34"/>
    <w:rsid w:val="405DF3BC"/>
    <w:rsid w:val="40CA0D09"/>
    <w:rsid w:val="41776DAF"/>
    <w:rsid w:val="41B0EB43"/>
    <w:rsid w:val="41C17843"/>
    <w:rsid w:val="429C2938"/>
    <w:rsid w:val="42B7AE7A"/>
    <w:rsid w:val="43C798BF"/>
    <w:rsid w:val="4469800A"/>
    <w:rsid w:val="44A2FD9E"/>
    <w:rsid w:val="44AE4428"/>
    <w:rsid w:val="45440756"/>
    <w:rsid w:val="454FF8A2"/>
    <w:rsid w:val="45C92465"/>
    <w:rsid w:val="45F3A9DF"/>
    <w:rsid w:val="464FD700"/>
    <w:rsid w:val="4667627A"/>
    <w:rsid w:val="46A4D9D6"/>
    <w:rsid w:val="46C52475"/>
    <w:rsid w:val="472B4D19"/>
    <w:rsid w:val="477A3E0F"/>
    <w:rsid w:val="477F206E"/>
    <w:rsid w:val="47F8E8A1"/>
    <w:rsid w:val="486271D8"/>
    <w:rsid w:val="48C2B05D"/>
    <w:rsid w:val="48D878ED"/>
    <w:rsid w:val="490DBB30"/>
    <w:rsid w:val="496233FA"/>
    <w:rsid w:val="4A03E874"/>
    <w:rsid w:val="4AE77D70"/>
    <w:rsid w:val="4BD881F5"/>
    <w:rsid w:val="4C544655"/>
    <w:rsid w:val="4CE5EEE8"/>
    <w:rsid w:val="4DAFDB87"/>
    <w:rsid w:val="4DD8AB33"/>
    <w:rsid w:val="4E015288"/>
    <w:rsid w:val="4E34DAED"/>
    <w:rsid w:val="4E5B1ABB"/>
    <w:rsid w:val="4F8E44F7"/>
    <w:rsid w:val="50000697"/>
    <w:rsid w:val="50117ED7"/>
    <w:rsid w:val="5034F19F"/>
    <w:rsid w:val="50A1EDE2"/>
    <w:rsid w:val="50FB1F98"/>
    <w:rsid w:val="51376DCE"/>
    <w:rsid w:val="51B1D827"/>
    <w:rsid w:val="51DB0012"/>
    <w:rsid w:val="537FBFA7"/>
    <w:rsid w:val="5446FA26"/>
    <w:rsid w:val="54A3EA82"/>
    <w:rsid w:val="54B06A94"/>
    <w:rsid w:val="5511C669"/>
    <w:rsid w:val="557269AD"/>
    <w:rsid w:val="5620D10A"/>
    <w:rsid w:val="56714154"/>
    <w:rsid w:val="56A539DA"/>
    <w:rsid w:val="56B2799D"/>
    <w:rsid w:val="57BAA92D"/>
    <w:rsid w:val="585F6D45"/>
    <w:rsid w:val="587A0BF3"/>
    <w:rsid w:val="58BC36AB"/>
    <w:rsid w:val="58C959EA"/>
    <w:rsid w:val="593AE8B9"/>
    <w:rsid w:val="59A48BF8"/>
    <w:rsid w:val="5A1A0C3E"/>
    <w:rsid w:val="5A4D347A"/>
    <w:rsid w:val="5B59B68C"/>
    <w:rsid w:val="5C55660A"/>
    <w:rsid w:val="5C61E61C"/>
    <w:rsid w:val="5D551197"/>
    <w:rsid w:val="5D7D49BC"/>
    <w:rsid w:val="5E3BBD00"/>
    <w:rsid w:val="5EA8B943"/>
    <w:rsid w:val="5EE5F57D"/>
    <w:rsid w:val="5F028176"/>
    <w:rsid w:val="5F53F877"/>
    <w:rsid w:val="5F5BB32C"/>
    <w:rsid w:val="60126BBB"/>
    <w:rsid w:val="604F1178"/>
    <w:rsid w:val="606EBF5B"/>
    <w:rsid w:val="60BC0DBB"/>
    <w:rsid w:val="6172C35A"/>
    <w:rsid w:val="61CF794A"/>
    <w:rsid w:val="620EACEF"/>
    <w:rsid w:val="6210EEEF"/>
    <w:rsid w:val="62593EE2"/>
    <w:rsid w:val="63D6256A"/>
    <w:rsid w:val="64780CB5"/>
    <w:rsid w:val="648CDDF9"/>
    <w:rsid w:val="64DB5977"/>
    <w:rsid w:val="64DE54FA"/>
    <w:rsid w:val="658A15B0"/>
    <w:rsid w:val="663EAF89"/>
    <w:rsid w:val="66466A3E"/>
    <w:rsid w:val="665EFA28"/>
    <w:rsid w:val="66862546"/>
    <w:rsid w:val="66C837C5"/>
    <w:rsid w:val="66F1A972"/>
    <w:rsid w:val="6753A2A5"/>
    <w:rsid w:val="6767EFDD"/>
    <w:rsid w:val="678D5C22"/>
    <w:rsid w:val="67F513A5"/>
    <w:rsid w:val="680641D2"/>
    <w:rsid w:val="68EBCAF5"/>
    <w:rsid w:val="69E3BBCD"/>
    <w:rsid w:val="6A18EAD1"/>
    <w:rsid w:val="6A194EF6"/>
    <w:rsid w:val="6A3EE8E8"/>
    <w:rsid w:val="6A5476B6"/>
    <w:rsid w:val="6A5680B0"/>
    <w:rsid w:val="6C06F216"/>
    <w:rsid w:val="6C2A8EF4"/>
    <w:rsid w:val="6C9C5094"/>
    <w:rsid w:val="6CCD7AC4"/>
    <w:rsid w:val="6CE90238"/>
    <w:rsid w:val="6D55FE7B"/>
    <w:rsid w:val="6D85BF5C"/>
    <w:rsid w:val="6DB7B434"/>
    <w:rsid w:val="6EC086B5"/>
    <w:rsid w:val="6F3EFC81"/>
    <w:rsid w:val="6F7196C4"/>
    <w:rsid w:val="6FA65C5C"/>
    <w:rsid w:val="6FDED339"/>
    <w:rsid w:val="6FEE48A3"/>
    <w:rsid w:val="703804EF"/>
    <w:rsid w:val="70600A43"/>
    <w:rsid w:val="70C79327"/>
    <w:rsid w:val="712304B5"/>
    <w:rsid w:val="7184D770"/>
    <w:rsid w:val="71C064D2"/>
    <w:rsid w:val="71FDA10C"/>
    <w:rsid w:val="723F2AE9"/>
    <w:rsid w:val="7293A95A"/>
    <w:rsid w:val="72B74C81"/>
    <w:rsid w:val="7304EB4F"/>
    <w:rsid w:val="7309CCAB"/>
    <w:rsid w:val="732A174A"/>
    <w:rsid w:val="738707A6"/>
    <w:rsid w:val="739B9A64"/>
    <w:rsid w:val="739EB27B"/>
    <w:rsid w:val="7481932D"/>
    <w:rsid w:val="749F431D"/>
    <w:rsid w:val="74C20291"/>
    <w:rsid w:val="74EFB367"/>
    <w:rsid w:val="7529C054"/>
    <w:rsid w:val="767BD515"/>
    <w:rsid w:val="76AA1891"/>
    <w:rsid w:val="7802809B"/>
    <w:rsid w:val="782F7E1D"/>
    <w:rsid w:val="78D4E824"/>
    <w:rsid w:val="79DC577F"/>
    <w:rsid w:val="7A7A0FEA"/>
    <w:rsid w:val="7AD541EB"/>
    <w:rsid w:val="7AFB46F4"/>
    <w:rsid w:val="7B24B8A1"/>
    <w:rsid w:val="7B43775C"/>
    <w:rsid w:val="7B4FCFB5"/>
    <w:rsid w:val="7BA68628"/>
    <w:rsid w:val="7C6D3A74"/>
    <w:rsid w:val="7CA8C4A7"/>
    <w:rsid w:val="7CC9A47D"/>
    <w:rsid w:val="7CD6F49B"/>
    <w:rsid w:val="7CF6A1FF"/>
    <w:rsid w:val="7D2EE60B"/>
    <w:rsid w:val="7DEBA5A9"/>
    <w:rsid w:val="7EF588DF"/>
    <w:rsid w:val="7F2DA213"/>
    <w:rsid w:val="7F628522"/>
    <w:rsid w:val="7FABAAF1"/>
    <w:rsid w:val="7FB3FC23"/>
    <w:rsid w:val="7FDD7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A4FC6"/>
  <w15:chartTrackingRefBased/>
  <w15:docId w15:val="{C3B4F285-DF18-4557-88FB-8AAB6120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405"/>
    <w:pPr>
      <w:ind w:left="720"/>
      <w:contextualSpacing/>
    </w:pPr>
  </w:style>
  <w:style w:type="paragraph" w:customStyle="1" w:styleId="paragraph">
    <w:name w:val="paragraph"/>
    <w:basedOn w:val="Normal"/>
    <w:rsid w:val="00AA0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A0756"/>
  </w:style>
  <w:style w:type="character" w:customStyle="1" w:styleId="normaltextrun">
    <w:name w:val="normaltextrun"/>
    <w:basedOn w:val="DefaultParagraphFont"/>
    <w:rsid w:val="00AA0756"/>
  </w:style>
  <w:style w:type="character" w:styleId="Hyperlink">
    <w:name w:val="Hyperlink"/>
    <w:basedOn w:val="DefaultParagraphFont"/>
    <w:uiPriority w:val="99"/>
    <w:unhideWhenUsed/>
    <w:rsid w:val="002357DF"/>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34C0"/>
    <w:rPr>
      <w:b/>
      <w:bCs/>
    </w:rPr>
  </w:style>
  <w:style w:type="character" w:customStyle="1" w:styleId="CommentSubjectChar">
    <w:name w:val="Comment Subject Char"/>
    <w:basedOn w:val="CommentTextChar"/>
    <w:link w:val="CommentSubject"/>
    <w:uiPriority w:val="99"/>
    <w:semiHidden/>
    <w:rsid w:val="003634C0"/>
    <w:rPr>
      <w:b/>
      <w:bCs/>
      <w:sz w:val="20"/>
      <w:szCs w:val="20"/>
    </w:rPr>
  </w:style>
  <w:style w:type="character" w:styleId="UnresolvedMention">
    <w:name w:val="Unresolved Mention"/>
    <w:basedOn w:val="DefaultParagraphFont"/>
    <w:uiPriority w:val="99"/>
    <w:semiHidden/>
    <w:unhideWhenUsed/>
    <w:rsid w:val="00A7746C"/>
    <w:rPr>
      <w:color w:val="605E5C"/>
      <w:shd w:val="clear" w:color="auto" w:fill="E1DFDD"/>
    </w:rPr>
  </w:style>
  <w:style w:type="paragraph" w:styleId="Header">
    <w:name w:val="header"/>
    <w:basedOn w:val="Normal"/>
    <w:link w:val="HeaderChar"/>
    <w:uiPriority w:val="99"/>
    <w:unhideWhenUsed/>
    <w:rsid w:val="00CB2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91"/>
  </w:style>
  <w:style w:type="paragraph" w:styleId="Footer">
    <w:name w:val="footer"/>
    <w:basedOn w:val="Normal"/>
    <w:link w:val="FooterChar"/>
    <w:uiPriority w:val="99"/>
    <w:unhideWhenUsed/>
    <w:rsid w:val="00CB2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91"/>
  </w:style>
  <w:style w:type="character" w:styleId="FollowedHyperlink">
    <w:name w:val="FollowedHyperlink"/>
    <w:basedOn w:val="DefaultParagraphFont"/>
    <w:uiPriority w:val="99"/>
    <w:semiHidden/>
    <w:unhideWhenUsed/>
    <w:rsid w:val="00121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675466">
      <w:bodyDiv w:val="1"/>
      <w:marLeft w:val="0"/>
      <w:marRight w:val="0"/>
      <w:marTop w:val="0"/>
      <w:marBottom w:val="0"/>
      <w:divBdr>
        <w:top w:val="none" w:sz="0" w:space="0" w:color="auto"/>
        <w:left w:val="none" w:sz="0" w:space="0" w:color="auto"/>
        <w:bottom w:val="none" w:sz="0" w:space="0" w:color="auto"/>
        <w:right w:val="none" w:sz="0" w:space="0" w:color="auto"/>
      </w:divBdr>
      <w:divsChild>
        <w:div w:id="932665393">
          <w:marLeft w:val="0"/>
          <w:marRight w:val="0"/>
          <w:marTop w:val="0"/>
          <w:marBottom w:val="0"/>
          <w:divBdr>
            <w:top w:val="none" w:sz="0" w:space="0" w:color="auto"/>
            <w:left w:val="none" w:sz="0" w:space="0" w:color="auto"/>
            <w:bottom w:val="none" w:sz="0" w:space="0" w:color="auto"/>
            <w:right w:val="none" w:sz="0" w:space="0" w:color="auto"/>
          </w:divBdr>
        </w:div>
        <w:div w:id="1621761941">
          <w:marLeft w:val="0"/>
          <w:marRight w:val="0"/>
          <w:marTop w:val="0"/>
          <w:marBottom w:val="0"/>
          <w:divBdr>
            <w:top w:val="none" w:sz="0" w:space="0" w:color="auto"/>
            <w:left w:val="none" w:sz="0" w:space="0" w:color="auto"/>
            <w:bottom w:val="none" w:sz="0" w:space="0" w:color="auto"/>
            <w:right w:val="none" w:sz="0" w:space="0" w:color="auto"/>
          </w:divBdr>
        </w:div>
      </w:divsChild>
    </w:div>
    <w:div w:id="922957047">
      <w:bodyDiv w:val="1"/>
      <w:marLeft w:val="0"/>
      <w:marRight w:val="0"/>
      <w:marTop w:val="0"/>
      <w:marBottom w:val="0"/>
      <w:divBdr>
        <w:top w:val="none" w:sz="0" w:space="0" w:color="auto"/>
        <w:left w:val="none" w:sz="0" w:space="0" w:color="auto"/>
        <w:bottom w:val="none" w:sz="0" w:space="0" w:color="auto"/>
        <w:right w:val="none" w:sz="0" w:space="0" w:color="auto"/>
      </w:divBdr>
    </w:div>
    <w:div w:id="1157501134">
      <w:bodyDiv w:val="1"/>
      <w:marLeft w:val="0"/>
      <w:marRight w:val="0"/>
      <w:marTop w:val="0"/>
      <w:marBottom w:val="0"/>
      <w:divBdr>
        <w:top w:val="none" w:sz="0" w:space="0" w:color="auto"/>
        <w:left w:val="none" w:sz="0" w:space="0" w:color="auto"/>
        <w:bottom w:val="none" w:sz="0" w:space="0" w:color="auto"/>
        <w:right w:val="none" w:sz="0" w:space="0" w:color="auto"/>
      </w:divBdr>
    </w:div>
    <w:div w:id="1172990691">
      <w:bodyDiv w:val="1"/>
      <w:marLeft w:val="0"/>
      <w:marRight w:val="0"/>
      <w:marTop w:val="0"/>
      <w:marBottom w:val="0"/>
      <w:divBdr>
        <w:top w:val="none" w:sz="0" w:space="0" w:color="auto"/>
        <w:left w:val="none" w:sz="0" w:space="0" w:color="auto"/>
        <w:bottom w:val="none" w:sz="0" w:space="0" w:color="auto"/>
        <w:right w:val="none" w:sz="0" w:space="0" w:color="auto"/>
      </w:divBdr>
      <w:divsChild>
        <w:div w:id="294679007">
          <w:marLeft w:val="547"/>
          <w:marRight w:val="0"/>
          <w:marTop w:val="0"/>
          <w:marBottom w:val="120"/>
          <w:divBdr>
            <w:top w:val="none" w:sz="0" w:space="0" w:color="auto"/>
            <w:left w:val="none" w:sz="0" w:space="0" w:color="auto"/>
            <w:bottom w:val="none" w:sz="0" w:space="0" w:color="auto"/>
            <w:right w:val="none" w:sz="0" w:space="0" w:color="auto"/>
          </w:divBdr>
        </w:div>
        <w:div w:id="884291759">
          <w:marLeft w:val="547"/>
          <w:marRight w:val="0"/>
          <w:marTop w:val="0"/>
          <w:marBottom w:val="120"/>
          <w:divBdr>
            <w:top w:val="none" w:sz="0" w:space="0" w:color="auto"/>
            <w:left w:val="none" w:sz="0" w:space="0" w:color="auto"/>
            <w:bottom w:val="none" w:sz="0" w:space="0" w:color="auto"/>
            <w:right w:val="none" w:sz="0" w:space="0" w:color="auto"/>
          </w:divBdr>
        </w:div>
        <w:div w:id="992222391">
          <w:marLeft w:val="547"/>
          <w:marRight w:val="0"/>
          <w:marTop w:val="0"/>
          <w:marBottom w:val="120"/>
          <w:divBdr>
            <w:top w:val="none" w:sz="0" w:space="0" w:color="auto"/>
            <w:left w:val="none" w:sz="0" w:space="0" w:color="auto"/>
            <w:bottom w:val="none" w:sz="0" w:space="0" w:color="auto"/>
            <w:right w:val="none" w:sz="0" w:space="0" w:color="auto"/>
          </w:divBdr>
        </w:div>
        <w:div w:id="1186823978">
          <w:marLeft w:val="547"/>
          <w:marRight w:val="0"/>
          <w:marTop w:val="0"/>
          <w:marBottom w:val="120"/>
          <w:divBdr>
            <w:top w:val="none" w:sz="0" w:space="0" w:color="auto"/>
            <w:left w:val="none" w:sz="0" w:space="0" w:color="auto"/>
            <w:bottom w:val="none" w:sz="0" w:space="0" w:color="auto"/>
            <w:right w:val="none" w:sz="0" w:space="0" w:color="auto"/>
          </w:divBdr>
        </w:div>
        <w:div w:id="1211262110">
          <w:marLeft w:val="547"/>
          <w:marRight w:val="0"/>
          <w:marTop w:val="0"/>
          <w:marBottom w:val="120"/>
          <w:divBdr>
            <w:top w:val="none" w:sz="0" w:space="0" w:color="auto"/>
            <w:left w:val="none" w:sz="0" w:space="0" w:color="auto"/>
            <w:bottom w:val="none" w:sz="0" w:space="0" w:color="auto"/>
            <w:right w:val="none" w:sz="0" w:space="0" w:color="auto"/>
          </w:divBdr>
        </w:div>
        <w:div w:id="1280718990">
          <w:marLeft w:val="547"/>
          <w:marRight w:val="0"/>
          <w:marTop w:val="0"/>
          <w:marBottom w:val="120"/>
          <w:divBdr>
            <w:top w:val="none" w:sz="0" w:space="0" w:color="auto"/>
            <w:left w:val="none" w:sz="0" w:space="0" w:color="auto"/>
            <w:bottom w:val="none" w:sz="0" w:space="0" w:color="auto"/>
            <w:right w:val="none" w:sz="0" w:space="0" w:color="auto"/>
          </w:divBdr>
        </w:div>
      </w:divsChild>
    </w:div>
    <w:div w:id="1236672310">
      <w:bodyDiv w:val="1"/>
      <w:marLeft w:val="0"/>
      <w:marRight w:val="0"/>
      <w:marTop w:val="0"/>
      <w:marBottom w:val="0"/>
      <w:divBdr>
        <w:top w:val="none" w:sz="0" w:space="0" w:color="auto"/>
        <w:left w:val="none" w:sz="0" w:space="0" w:color="auto"/>
        <w:bottom w:val="none" w:sz="0" w:space="0" w:color="auto"/>
        <w:right w:val="none" w:sz="0" w:space="0" w:color="auto"/>
      </w:divBdr>
    </w:div>
    <w:div w:id="1377895499">
      <w:bodyDiv w:val="1"/>
      <w:marLeft w:val="0"/>
      <w:marRight w:val="0"/>
      <w:marTop w:val="0"/>
      <w:marBottom w:val="0"/>
      <w:divBdr>
        <w:top w:val="none" w:sz="0" w:space="0" w:color="auto"/>
        <w:left w:val="none" w:sz="0" w:space="0" w:color="auto"/>
        <w:bottom w:val="none" w:sz="0" w:space="0" w:color="auto"/>
        <w:right w:val="none" w:sz="0" w:space="0" w:color="auto"/>
      </w:divBdr>
    </w:div>
    <w:div w:id="1389037079">
      <w:bodyDiv w:val="1"/>
      <w:marLeft w:val="0"/>
      <w:marRight w:val="0"/>
      <w:marTop w:val="0"/>
      <w:marBottom w:val="0"/>
      <w:divBdr>
        <w:top w:val="none" w:sz="0" w:space="0" w:color="auto"/>
        <w:left w:val="none" w:sz="0" w:space="0" w:color="auto"/>
        <w:bottom w:val="none" w:sz="0" w:space="0" w:color="auto"/>
        <w:right w:val="none" w:sz="0" w:space="0" w:color="auto"/>
      </w:divBdr>
    </w:div>
    <w:div w:id="1522087094">
      <w:bodyDiv w:val="1"/>
      <w:marLeft w:val="0"/>
      <w:marRight w:val="0"/>
      <w:marTop w:val="0"/>
      <w:marBottom w:val="0"/>
      <w:divBdr>
        <w:top w:val="none" w:sz="0" w:space="0" w:color="auto"/>
        <w:left w:val="none" w:sz="0" w:space="0" w:color="auto"/>
        <w:bottom w:val="none" w:sz="0" w:space="0" w:color="auto"/>
        <w:right w:val="none" w:sz="0" w:space="0" w:color="auto"/>
      </w:divBdr>
    </w:div>
    <w:div w:id="1632516889">
      <w:bodyDiv w:val="1"/>
      <w:marLeft w:val="0"/>
      <w:marRight w:val="0"/>
      <w:marTop w:val="0"/>
      <w:marBottom w:val="0"/>
      <w:divBdr>
        <w:top w:val="none" w:sz="0" w:space="0" w:color="auto"/>
        <w:left w:val="none" w:sz="0" w:space="0" w:color="auto"/>
        <w:bottom w:val="none" w:sz="0" w:space="0" w:color="auto"/>
        <w:right w:val="none" w:sz="0" w:space="0" w:color="auto"/>
      </w:divBdr>
    </w:div>
    <w:div w:id="1668631595">
      <w:bodyDiv w:val="1"/>
      <w:marLeft w:val="0"/>
      <w:marRight w:val="0"/>
      <w:marTop w:val="0"/>
      <w:marBottom w:val="0"/>
      <w:divBdr>
        <w:top w:val="none" w:sz="0" w:space="0" w:color="auto"/>
        <w:left w:val="none" w:sz="0" w:space="0" w:color="auto"/>
        <w:bottom w:val="none" w:sz="0" w:space="0" w:color="auto"/>
        <w:right w:val="none" w:sz="0" w:space="0" w:color="auto"/>
      </w:divBdr>
    </w:div>
    <w:div w:id="2015720546">
      <w:bodyDiv w:val="1"/>
      <w:marLeft w:val="0"/>
      <w:marRight w:val="0"/>
      <w:marTop w:val="0"/>
      <w:marBottom w:val="0"/>
      <w:divBdr>
        <w:top w:val="none" w:sz="0" w:space="0" w:color="auto"/>
        <w:left w:val="none" w:sz="0" w:space="0" w:color="auto"/>
        <w:bottom w:val="none" w:sz="0" w:space="0" w:color="auto"/>
        <w:right w:val="none" w:sz="0" w:space="0" w:color="auto"/>
      </w:divBdr>
      <w:divsChild>
        <w:div w:id="363678905">
          <w:marLeft w:val="274"/>
          <w:marRight w:val="0"/>
          <w:marTop w:val="0"/>
          <w:marBottom w:val="0"/>
          <w:divBdr>
            <w:top w:val="none" w:sz="0" w:space="0" w:color="auto"/>
            <w:left w:val="none" w:sz="0" w:space="0" w:color="auto"/>
            <w:bottom w:val="none" w:sz="0" w:space="0" w:color="auto"/>
            <w:right w:val="none" w:sz="0" w:space="0" w:color="auto"/>
          </w:divBdr>
        </w:div>
      </w:divsChild>
    </w:div>
    <w:div w:id="20610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mp"/><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arkways.seattle.gov/2022/04/21/read-our-2022-2024-action-plan/"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seattle.gov/documents/Departments/ParksAndRecreation/BRPC/2022-2024%20Action%20Plan%20Engagement%20Summary.pdf"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ttle.gov/Documents/Departments/ParksAndRecreation/PoliciesPlanning/SPR_Strategic_Plan.03.27.202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attle.gov/documents/Departments/ParksAndRecreation/BRPC/2021%20Statistically%20Valid%20Survey%20Results.pdf" TargetMode="Externa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gov/parks/about-us/policies-and-plans/seattle-parks-and-recreation-strategic-pl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BE4BCC403DE544A273DE5E4DD2CA95" ma:contentTypeVersion="10" ma:contentTypeDescription="Create a new document." ma:contentTypeScope="" ma:versionID="6fb7c5b5d39b40ddcd39df2afb6bf83d">
  <xsd:schema xmlns:xsd="http://www.w3.org/2001/XMLSchema" xmlns:xs="http://www.w3.org/2001/XMLSchema" xmlns:p="http://schemas.microsoft.com/office/2006/metadata/properties" xmlns:ns2="50b04029-eb60-4315-8b1f-b4e93da179be" xmlns:ns3="3931d31f-0990-46c8-803e-48f2e29a6ee1" targetNamespace="http://schemas.microsoft.com/office/2006/metadata/properties" ma:root="true" ma:fieldsID="07a25e1163110fc1ccb5c2d1137812a1" ns2:_="" ns3:_="">
    <xsd:import namespace="50b04029-eb60-4315-8b1f-b4e93da179be"/>
    <xsd:import namespace="3931d31f-0990-46c8-803e-48f2e29a6e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04029-eb60-4315-8b1f-b4e93da17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31d31f-0990-46c8-803e-48f2e29a6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BC20F-6FA1-4FAA-840F-56FAF87739CC}">
  <ds:schemaRefs>
    <ds:schemaRef ds:uri="http://schemas.openxmlformats.org/officeDocument/2006/bibliography"/>
  </ds:schemaRefs>
</ds:datastoreItem>
</file>

<file path=customXml/itemProps2.xml><?xml version="1.0" encoding="utf-8"?>
<ds:datastoreItem xmlns:ds="http://schemas.openxmlformats.org/officeDocument/2006/customXml" ds:itemID="{E9857C7E-55CD-413F-8670-C29D0C84E2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5160F-7578-4215-82D1-F4CC9FE28D31}">
  <ds:schemaRefs>
    <ds:schemaRef ds:uri="http://schemas.microsoft.com/sharepoint/v3/contenttype/forms"/>
  </ds:schemaRefs>
</ds:datastoreItem>
</file>

<file path=customXml/itemProps4.xml><?xml version="1.0" encoding="utf-8"?>
<ds:datastoreItem xmlns:ds="http://schemas.openxmlformats.org/officeDocument/2006/customXml" ds:itemID="{8B44E0BD-E4C4-4201-A02F-697CC81E5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04029-eb60-4315-8b1f-b4e93da179be"/>
    <ds:schemaRef ds:uri="3931d31f-0990-46c8-803e-48f2e29a6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4425</Words>
  <Characters>25228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Takami, David</dc:creator>
  <cp:keywords/>
  <dc:description/>
  <cp:lastModifiedBy>Burtzos, Benjamin</cp:lastModifiedBy>
  <cp:revision>2</cp:revision>
  <dcterms:created xsi:type="dcterms:W3CDTF">2022-05-20T02:23:00Z</dcterms:created>
  <dcterms:modified xsi:type="dcterms:W3CDTF">2022-05-20T02:23:00Z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0x0101005ABE4BCC403DE544A273DE5E4DD2CA95</vt:lpwstr>
  </property>
</Properties>
</file>